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55BB0C" w14:textId="617156D4" w:rsidR="000D3DC4" w:rsidRPr="00DC6565" w:rsidRDefault="00E816C9" w:rsidP="000325C4">
      <w:pPr>
        <w:pStyle w:val="NoSpacing"/>
        <w:rPr>
          <w:sz w:val="24"/>
          <w:szCs w:val="24"/>
        </w:rPr>
      </w:pPr>
      <w:r>
        <w:rPr>
          <w:sz w:val="24"/>
          <w:szCs w:val="24"/>
        </w:rPr>
        <w:t xml:space="preserve">This </w:t>
      </w:r>
      <w:r w:rsidR="00E32EF8">
        <w:rPr>
          <w:sz w:val="24"/>
          <w:szCs w:val="24"/>
        </w:rPr>
        <w:t>agreement</w:t>
      </w:r>
      <w:r w:rsidR="000325C4" w:rsidRPr="00DC6565">
        <w:rPr>
          <w:sz w:val="24"/>
          <w:szCs w:val="24"/>
        </w:rPr>
        <w:t>, effective</w:t>
      </w:r>
      <w:r w:rsidR="00577D2F">
        <w:rPr>
          <w:sz w:val="24"/>
          <w:szCs w:val="24"/>
        </w:rPr>
        <w:t xml:space="preserve"> </w:t>
      </w:r>
      <w:r w:rsidR="00577D2F" w:rsidRPr="00577D2F">
        <w:rPr>
          <w:sz w:val="24"/>
          <w:szCs w:val="24"/>
          <w:highlight w:val="yellow"/>
        </w:rPr>
        <w:t>_______________</w:t>
      </w:r>
      <w:r w:rsidR="001053A7">
        <w:rPr>
          <w:sz w:val="24"/>
          <w:szCs w:val="24"/>
        </w:rPr>
        <w:t xml:space="preserve">, </w:t>
      </w:r>
      <w:r w:rsidR="00E32EF8">
        <w:rPr>
          <w:sz w:val="24"/>
          <w:szCs w:val="24"/>
        </w:rPr>
        <w:t>is between</w:t>
      </w:r>
      <w:r w:rsidR="000325C4" w:rsidRPr="00DC6565">
        <w:rPr>
          <w:sz w:val="24"/>
          <w:szCs w:val="24"/>
        </w:rPr>
        <w:t xml:space="preserve"> The University of Tennessee</w:t>
      </w:r>
      <w:r w:rsidR="00E32EF8">
        <w:rPr>
          <w:sz w:val="24"/>
          <w:szCs w:val="24"/>
        </w:rPr>
        <w:t>, an instrumentality of the state of Tennessee</w:t>
      </w:r>
      <w:r w:rsidR="008A2CBC">
        <w:rPr>
          <w:sz w:val="24"/>
          <w:szCs w:val="24"/>
        </w:rPr>
        <w:t xml:space="preserve"> (“University”)</w:t>
      </w:r>
      <w:r w:rsidR="00E32EF8">
        <w:rPr>
          <w:sz w:val="24"/>
          <w:szCs w:val="24"/>
        </w:rPr>
        <w:t xml:space="preserve">, </w:t>
      </w:r>
      <w:r w:rsidR="000325C4" w:rsidRPr="00DC6565">
        <w:rPr>
          <w:sz w:val="24"/>
          <w:szCs w:val="24"/>
        </w:rPr>
        <w:t xml:space="preserve">and </w:t>
      </w:r>
      <w:r w:rsidR="00E32EF8" w:rsidRPr="00577D2F">
        <w:rPr>
          <w:sz w:val="24"/>
          <w:szCs w:val="24"/>
          <w:highlight w:val="yellow"/>
        </w:rPr>
        <w:t>______________</w:t>
      </w:r>
      <w:r w:rsidR="008A2CBC">
        <w:rPr>
          <w:sz w:val="24"/>
          <w:szCs w:val="24"/>
        </w:rPr>
        <w:t xml:space="preserve"> (“Supplier”)</w:t>
      </w:r>
      <w:r w:rsidR="00E32EF8">
        <w:rPr>
          <w:sz w:val="24"/>
          <w:szCs w:val="24"/>
        </w:rPr>
        <w:t>.</w:t>
      </w:r>
      <w:r w:rsidR="00B94FC9">
        <w:rPr>
          <w:sz w:val="24"/>
          <w:szCs w:val="24"/>
        </w:rPr>
        <w:t xml:space="preserve"> </w:t>
      </w:r>
      <w:r w:rsidR="00E32EF8">
        <w:rPr>
          <w:sz w:val="24"/>
          <w:szCs w:val="24"/>
        </w:rPr>
        <w:t xml:space="preserve"> </w:t>
      </w:r>
    </w:p>
    <w:p w14:paraId="1BF58E4F" w14:textId="77777777" w:rsidR="000325C4" w:rsidRPr="00DC6565" w:rsidRDefault="000325C4" w:rsidP="000325C4">
      <w:pPr>
        <w:pStyle w:val="NoSpacing"/>
        <w:rPr>
          <w:sz w:val="24"/>
          <w:szCs w:val="24"/>
        </w:rPr>
      </w:pPr>
    </w:p>
    <w:p w14:paraId="36612319" w14:textId="77777777" w:rsidR="000325C4" w:rsidRPr="00DC6565" w:rsidRDefault="000325C4" w:rsidP="000325C4">
      <w:pPr>
        <w:pStyle w:val="NoSpacing"/>
        <w:rPr>
          <w:sz w:val="24"/>
          <w:szCs w:val="24"/>
        </w:rPr>
      </w:pPr>
      <w:r w:rsidRPr="00DC6565">
        <w:rPr>
          <w:sz w:val="24"/>
          <w:szCs w:val="24"/>
        </w:rPr>
        <w:t>The parties agree as follows:</w:t>
      </w:r>
    </w:p>
    <w:p w14:paraId="6C252AF0" w14:textId="0B993973" w:rsidR="00E816C9" w:rsidRDefault="00E32EF8" w:rsidP="000325C4">
      <w:pPr>
        <w:pStyle w:val="NoSpacing"/>
        <w:rPr>
          <w:sz w:val="24"/>
          <w:szCs w:val="24"/>
        </w:rPr>
      </w:pPr>
      <w:r>
        <w:rPr>
          <w:sz w:val="24"/>
          <w:szCs w:val="24"/>
        </w:rPr>
        <w:tab/>
        <w:t xml:space="preserve">This agreement is governed by the terms of </w:t>
      </w:r>
      <w:r w:rsidRPr="00577D2F">
        <w:rPr>
          <w:color w:val="FF0000"/>
          <w:sz w:val="24"/>
          <w:szCs w:val="24"/>
          <w:highlight w:val="yellow"/>
        </w:rPr>
        <w:t>[describe the SWC, TBR, or LGI contract by name of the agreement, date of the agreement, and agreement number].</w:t>
      </w:r>
    </w:p>
    <w:p w14:paraId="05D00354" w14:textId="103DB869" w:rsidR="00E32EF8" w:rsidRDefault="00E32EF8" w:rsidP="000325C4">
      <w:pPr>
        <w:pStyle w:val="NoSpacing"/>
        <w:rPr>
          <w:sz w:val="24"/>
          <w:szCs w:val="24"/>
        </w:rPr>
      </w:pPr>
    </w:p>
    <w:p w14:paraId="2AD86080" w14:textId="75BFE5AF" w:rsidR="00E32EF8" w:rsidRDefault="00E32EF8" w:rsidP="000325C4">
      <w:pPr>
        <w:pStyle w:val="NoSpacing"/>
        <w:rPr>
          <w:sz w:val="24"/>
          <w:szCs w:val="24"/>
        </w:rPr>
      </w:pPr>
      <w:r>
        <w:rPr>
          <w:sz w:val="24"/>
          <w:szCs w:val="24"/>
        </w:rPr>
        <w:tab/>
        <w:t xml:space="preserve">The </w:t>
      </w:r>
      <w:r w:rsidRPr="00577D2F">
        <w:rPr>
          <w:color w:val="FF0000"/>
          <w:sz w:val="24"/>
          <w:szCs w:val="24"/>
          <w:highlight w:val="yellow"/>
        </w:rPr>
        <w:t>[name of agreement]</w:t>
      </w:r>
      <w:r w:rsidRPr="00E32EF8">
        <w:rPr>
          <w:color w:val="FF0000"/>
          <w:sz w:val="24"/>
          <w:szCs w:val="24"/>
        </w:rPr>
        <w:t xml:space="preserve"> </w:t>
      </w:r>
      <w:r>
        <w:rPr>
          <w:sz w:val="24"/>
          <w:szCs w:val="24"/>
        </w:rPr>
        <w:t xml:space="preserve">is attached as </w:t>
      </w:r>
      <w:r w:rsidR="00FB1B83">
        <w:rPr>
          <w:sz w:val="24"/>
          <w:szCs w:val="24"/>
        </w:rPr>
        <w:t>Schedule</w:t>
      </w:r>
      <w:r>
        <w:rPr>
          <w:sz w:val="24"/>
          <w:szCs w:val="24"/>
        </w:rPr>
        <w:t xml:space="preserve"> 1.</w:t>
      </w:r>
    </w:p>
    <w:p w14:paraId="7CFCB115" w14:textId="05226D37" w:rsidR="008A2CBC" w:rsidRDefault="008A2CBC" w:rsidP="000325C4">
      <w:pPr>
        <w:pStyle w:val="NoSpacing"/>
        <w:rPr>
          <w:sz w:val="24"/>
          <w:szCs w:val="24"/>
        </w:rPr>
      </w:pPr>
    </w:p>
    <w:p w14:paraId="4E91D82C" w14:textId="2E63C833" w:rsidR="008A2CBC" w:rsidRDefault="008A2CBC" w:rsidP="008A2CBC">
      <w:pPr>
        <w:pStyle w:val="NoSpacing"/>
        <w:numPr>
          <w:ilvl w:val="1"/>
          <w:numId w:val="1"/>
        </w:numPr>
        <w:rPr>
          <w:sz w:val="24"/>
        </w:rPr>
      </w:pPr>
      <w:r w:rsidRPr="008C2C75">
        <w:rPr>
          <w:sz w:val="24"/>
          <w:u w:val="single"/>
        </w:rPr>
        <w:t>Term</w:t>
      </w:r>
      <w:r>
        <w:rPr>
          <w:sz w:val="24"/>
        </w:rPr>
        <w:t xml:space="preserve">: The term of this agreement begins on </w:t>
      </w:r>
      <w:r w:rsidR="00577D2F" w:rsidRPr="00577D2F">
        <w:rPr>
          <w:sz w:val="24"/>
          <w:szCs w:val="24"/>
          <w:highlight w:val="yellow"/>
        </w:rPr>
        <w:t>______________</w:t>
      </w:r>
      <w:proofErr w:type="gramStart"/>
      <w:r w:rsidR="00577D2F" w:rsidRPr="00577D2F">
        <w:rPr>
          <w:sz w:val="24"/>
          <w:szCs w:val="24"/>
          <w:highlight w:val="yellow"/>
        </w:rPr>
        <w:t>_</w:t>
      </w:r>
      <w:r w:rsidR="00577D2F">
        <w:rPr>
          <w:sz w:val="24"/>
          <w:szCs w:val="24"/>
        </w:rPr>
        <w:t>,</w:t>
      </w:r>
      <w:r>
        <w:rPr>
          <w:sz w:val="24"/>
        </w:rPr>
        <w:t xml:space="preserve"> and</w:t>
      </w:r>
      <w:proofErr w:type="gramEnd"/>
      <w:r>
        <w:rPr>
          <w:sz w:val="24"/>
        </w:rPr>
        <w:t xml:space="preserve"> ends on </w:t>
      </w:r>
      <w:r w:rsidR="00577D2F" w:rsidRPr="00577D2F">
        <w:rPr>
          <w:sz w:val="24"/>
          <w:szCs w:val="24"/>
          <w:highlight w:val="yellow"/>
        </w:rPr>
        <w:t>_______________</w:t>
      </w:r>
      <w:r>
        <w:rPr>
          <w:sz w:val="24"/>
        </w:rPr>
        <w:t>.</w:t>
      </w:r>
      <w:r w:rsidR="00FB1B83">
        <w:rPr>
          <w:sz w:val="24"/>
        </w:rPr>
        <w:t xml:space="preserve">  </w:t>
      </w:r>
      <w:r w:rsidR="00FB1B83" w:rsidRPr="00577D2F">
        <w:rPr>
          <w:color w:val="FF0000"/>
          <w:sz w:val="24"/>
          <w:highlight w:val="yellow"/>
        </w:rPr>
        <w:t>[term cannot exceed the term of the underlying agreement, and the term must end on the last day of a calendar month.  That might mean ending the agreement early, if the underlying agreement ends on a day other than the last calendar day of a month].</w:t>
      </w:r>
    </w:p>
    <w:p w14:paraId="4C1EFD28" w14:textId="77777777" w:rsidR="008A2CBC" w:rsidRDefault="008A2CBC" w:rsidP="008A2CBC">
      <w:pPr>
        <w:pStyle w:val="NoSpacing"/>
        <w:ind w:left="1080"/>
        <w:rPr>
          <w:sz w:val="24"/>
        </w:rPr>
      </w:pPr>
    </w:p>
    <w:p w14:paraId="5BE2B3F5" w14:textId="77777777" w:rsidR="008A2CBC" w:rsidRDefault="008A2CBC" w:rsidP="008A2CBC">
      <w:pPr>
        <w:pStyle w:val="NoSpacing"/>
        <w:numPr>
          <w:ilvl w:val="1"/>
          <w:numId w:val="1"/>
        </w:numPr>
        <w:rPr>
          <w:sz w:val="24"/>
        </w:rPr>
      </w:pPr>
      <w:r w:rsidRPr="002D60FE">
        <w:rPr>
          <w:sz w:val="24"/>
          <w:u w:val="single"/>
        </w:rPr>
        <w:t>Termination</w:t>
      </w:r>
      <w:r>
        <w:rPr>
          <w:sz w:val="24"/>
        </w:rPr>
        <w:t xml:space="preserve">: </w:t>
      </w:r>
    </w:p>
    <w:p w14:paraId="231EA256" w14:textId="77777777" w:rsidR="008A2CBC" w:rsidRDefault="008A2CBC" w:rsidP="008A2CBC">
      <w:pPr>
        <w:pStyle w:val="NoSpacing"/>
        <w:numPr>
          <w:ilvl w:val="2"/>
          <w:numId w:val="1"/>
        </w:numPr>
        <w:rPr>
          <w:sz w:val="24"/>
        </w:rPr>
      </w:pPr>
      <w:r w:rsidRPr="00CC2D34">
        <w:rPr>
          <w:sz w:val="24"/>
          <w:u w:val="single"/>
        </w:rPr>
        <w:t>For Cause</w:t>
      </w:r>
      <w:r>
        <w:rPr>
          <w:sz w:val="24"/>
        </w:rPr>
        <w:t xml:space="preserve">: If Supplier materially breaches this agreement, University may terminate this agreement immediately. </w:t>
      </w:r>
    </w:p>
    <w:p w14:paraId="69467908" w14:textId="77777777" w:rsidR="008A2CBC" w:rsidRDefault="008A2CBC" w:rsidP="008A2CBC">
      <w:pPr>
        <w:pStyle w:val="NoSpacing"/>
        <w:ind w:left="1800"/>
        <w:rPr>
          <w:sz w:val="24"/>
        </w:rPr>
      </w:pPr>
    </w:p>
    <w:p w14:paraId="4F9E2629" w14:textId="77777777" w:rsidR="008A2CBC" w:rsidRDefault="008A2CBC" w:rsidP="008A2CBC">
      <w:pPr>
        <w:pStyle w:val="NoSpacing"/>
        <w:numPr>
          <w:ilvl w:val="2"/>
          <w:numId w:val="1"/>
        </w:numPr>
        <w:rPr>
          <w:sz w:val="24"/>
        </w:rPr>
      </w:pPr>
      <w:r w:rsidRPr="00F267BA">
        <w:rPr>
          <w:sz w:val="24"/>
          <w:u w:val="single"/>
        </w:rPr>
        <w:t>Unrestricted Right</w:t>
      </w:r>
      <w:r w:rsidRPr="00F267BA">
        <w:rPr>
          <w:sz w:val="24"/>
        </w:rPr>
        <w:t xml:space="preserve">: Either party may terminate this agreement for any reason by giving the other party at least 30 days’ prior notice.  Unless stated in Schedule 1, University will not be responsible for any damages, including cancellation fees.    </w:t>
      </w:r>
    </w:p>
    <w:p w14:paraId="012ACF36" w14:textId="77777777" w:rsidR="008A2CBC" w:rsidRPr="00F267BA" w:rsidRDefault="008A2CBC" w:rsidP="008A2CBC">
      <w:pPr>
        <w:pStyle w:val="NoSpacing"/>
        <w:rPr>
          <w:sz w:val="24"/>
        </w:rPr>
      </w:pPr>
    </w:p>
    <w:p w14:paraId="625BF5B3" w14:textId="606E21C0" w:rsidR="008A2CBC" w:rsidRDefault="008A2CBC" w:rsidP="008A2CBC">
      <w:pPr>
        <w:pStyle w:val="NoSpacing"/>
        <w:numPr>
          <w:ilvl w:val="2"/>
          <w:numId w:val="1"/>
        </w:numPr>
        <w:rPr>
          <w:sz w:val="24"/>
        </w:rPr>
      </w:pPr>
      <w:r w:rsidRPr="00184769">
        <w:rPr>
          <w:sz w:val="24"/>
          <w:u w:val="single"/>
        </w:rPr>
        <w:t>Work</w:t>
      </w:r>
      <w:r>
        <w:rPr>
          <w:sz w:val="24"/>
        </w:rPr>
        <w:t xml:space="preserve">: If University terminates this agreement, upon receipt of University’s notice of termination, Supplier shall immediately stop all work under this agreement. </w:t>
      </w:r>
    </w:p>
    <w:p w14:paraId="4DD5FA51" w14:textId="77777777" w:rsidR="00FB1B83" w:rsidRDefault="00FB1B83" w:rsidP="00FB1B83">
      <w:pPr>
        <w:pStyle w:val="ListParagraph"/>
        <w:rPr>
          <w:sz w:val="24"/>
        </w:rPr>
      </w:pPr>
    </w:p>
    <w:p w14:paraId="7C11B191" w14:textId="034A8B89" w:rsidR="00FB1B83" w:rsidRPr="00FB1B83" w:rsidRDefault="00FB1B83" w:rsidP="00FB1B83">
      <w:pPr>
        <w:pStyle w:val="ListParagraph"/>
        <w:numPr>
          <w:ilvl w:val="1"/>
          <w:numId w:val="1"/>
        </w:numPr>
        <w:rPr>
          <w:sz w:val="24"/>
        </w:rPr>
      </w:pPr>
      <w:r w:rsidRPr="00FB1B83">
        <w:rPr>
          <w:sz w:val="24"/>
          <w:u w:val="single"/>
        </w:rPr>
        <w:t>Insurance</w:t>
      </w:r>
      <w:r w:rsidRPr="00FB1B83">
        <w:rPr>
          <w:sz w:val="24"/>
        </w:rPr>
        <w:t xml:space="preserve">: Supplier shall comply with Schedule 2 (Insurance).  </w:t>
      </w:r>
    </w:p>
    <w:p w14:paraId="68ED3C63" w14:textId="1EAC2EF3" w:rsidR="00DC6565" w:rsidRPr="00DC6565" w:rsidRDefault="00DC6565" w:rsidP="00DC6565">
      <w:pPr>
        <w:pStyle w:val="NoSpacing"/>
        <w:rPr>
          <w:sz w:val="24"/>
          <w:szCs w:val="24"/>
        </w:rPr>
      </w:pPr>
    </w:p>
    <w:p w14:paraId="5C14DBE3" w14:textId="5044431A" w:rsidR="000325C4" w:rsidRDefault="00E32EF8" w:rsidP="000325C4">
      <w:pPr>
        <w:pStyle w:val="NoSpacing"/>
        <w:rPr>
          <w:sz w:val="24"/>
          <w:szCs w:val="24"/>
        </w:rPr>
      </w:pPr>
      <w:r>
        <w:rPr>
          <w:sz w:val="24"/>
          <w:szCs w:val="24"/>
        </w:rPr>
        <w:t xml:space="preserve">The parties are signing this agreement on the date listed in the introductory clause. </w:t>
      </w:r>
    </w:p>
    <w:p w14:paraId="11188099" w14:textId="77777777" w:rsidR="00E32EF8" w:rsidRDefault="00E32EF8" w:rsidP="000325C4">
      <w:pPr>
        <w:pStyle w:val="NoSpacing"/>
        <w:rPr>
          <w:sz w:val="24"/>
          <w:szCs w:val="24"/>
        </w:rPr>
      </w:pPr>
    </w:p>
    <w:p w14:paraId="27446CB5" w14:textId="77777777" w:rsidR="00B94FC9" w:rsidRPr="00B94FC9" w:rsidRDefault="00B94FC9" w:rsidP="000325C4">
      <w:pPr>
        <w:pStyle w:val="NoSpacing"/>
        <w:rPr>
          <w:b/>
          <w:sz w:val="24"/>
          <w:szCs w:val="24"/>
        </w:rPr>
      </w:pPr>
      <w:r w:rsidRPr="00B94FC9">
        <w:rPr>
          <w:b/>
          <w:sz w:val="24"/>
          <w:szCs w:val="24"/>
        </w:rPr>
        <w:t>The University of Tennessee</w:t>
      </w:r>
      <w:r>
        <w:rPr>
          <w:b/>
          <w:sz w:val="24"/>
          <w:szCs w:val="24"/>
        </w:rPr>
        <w:tab/>
      </w:r>
      <w:r>
        <w:rPr>
          <w:b/>
          <w:sz w:val="24"/>
          <w:szCs w:val="24"/>
        </w:rPr>
        <w:tab/>
      </w:r>
      <w:r>
        <w:rPr>
          <w:b/>
          <w:sz w:val="24"/>
          <w:szCs w:val="24"/>
        </w:rPr>
        <w:tab/>
      </w:r>
      <w:sdt>
        <w:sdtPr>
          <w:rPr>
            <w:sz w:val="24"/>
            <w:szCs w:val="24"/>
          </w:rPr>
          <w:id w:val="897475158"/>
          <w:placeholder>
            <w:docPart w:val="8028E1FAF08E450297138DC1512BBA64"/>
          </w:placeholder>
          <w:showingPlcHdr/>
        </w:sdtPr>
        <w:sdtEndPr>
          <w:rPr>
            <w:b/>
          </w:rPr>
        </w:sdtEndPr>
        <w:sdtContent>
          <w:r w:rsidRPr="00577D2F">
            <w:rPr>
              <w:b/>
              <w:color w:val="FF0000"/>
              <w:sz w:val="24"/>
              <w:szCs w:val="24"/>
              <w:highlight w:val="yellow"/>
            </w:rPr>
            <w:t>Enter name of other party</w:t>
          </w:r>
        </w:sdtContent>
      </w:sdt>
    </w:p>
    <w:p w14:paraId="070B1C0C" w14:textId="45041210" w:rsidR="00DC6565" w:rsidRDefault="00DC6565" w:rsidP="00DC6565">
      <w:pPr>
        <w:pStyle w:val="NoSpacing"/>
        <w:rPr>
          <w:rFonts w:cs="Times New Roman"/>
          <w:sz w:val="24"/>
          <w:szCs w:val="24"/>
        </w:rPr>
      </w:pPr>
    </w:p>
    <w:p w14:paraId="4835B8DE" w14:textId="77777777" w:rsidR="00577D2F" w:rsidRPr="00DC6565" w:rsidRDefault="00577D2F" w:rsidP="00DC6565">
      <w:pPr>
        <w:pStyle w:val="NoSpacing"/>
        <w:rPr>
          <w:rFonts w:cs="Times New Roman"/>
          <w:sz w:val="24"/>
          <w:szCs w:val="24"/>
        </w:rPr>
      </w:pPr>
    </w:p>
    <w:p w14:paraId="503FA5FD" w14:textId="77777777" w:rsidR="00DC6565" w:rsidRPr="00DC6565" w:rsidRDefault="00DC6565" w:rsidP="00DC6565">
      <w:pPr>
        <w:pStyle w:val="NoSpacing"/>
        <w:rPr>
          <w:rFonts w:cs="Times New Roman"/>
          <w:sz w:val="24"/>
          <w:szCs w:val="24"/>
        </w:rPr>
      </w:pPr>
      <w:r w:rsidRPr="00DC6565">
        <w:rPr>
          <w:rFonts w:cs="Times New Roman"/>
          <w:sz w:val="24"/>
          <w:szCs w:val="24"/>
        </w:rPr>
        <w:t>Signature: _____________________</w:t>
      </w:r>
      <w:r w:rsidRPr="00DC6565">
        <w:rPr>
          <w:rFonts w:cs="Times New Roman"/>
          <w:sz w:val="24"/>
          <w:szCs w:val="24"/>
        </w:rPr>
        <w:tab/>
      </w:r>
      <w:r w:rsidRPr="00DC6565">
        <w:rPr>
          <w:rFonts w:cs="Times New Roman"/>
          <w:sz w:val="24"/>
          <w:szCs w:val="24"/>
        </w:rPr>
        <w:tab/>
        <w:t>Signature: _____________________</w:t>
      </w:r>
    </w:p>
    <w:p w14:paraId="34CFCC81" w14:textId="77777777" w:rsidR="00DC6565" w:rsidRPr="00DC6565" w:rsidRDefault="00DC6565" w:rsidP="00DC6565">
      <w:pPr>
        <w:pStyle w:val="NoSpacing"/>
        <w:rPr>
          <w:rFonts w:cs="Times New Roman"/>
          <w:sz w:val="24"/>
          <w:szCs w:val="24"/>
        </w:rPr>
      </w:pPr>
    </w:p>
    <w:p w14:paraId="22E5326D" w14:textId="6D8BFC1C" w:rsidR="00DC6565" w:rsidRPr="00DC6565" w:rsidRDefault="00DC6565" w:rsidP="00DC6565">
      <w:pPr>
        <w:pStyle w:val="NoSpacing"/>
        <w:rPr>
          <w:rFonts w:cs="Times New Roman"/>
          <w:sz w:val="24"/>
          <w:szCs w:val="24"/>
        </w:rPr>
      </w:pPr>
      <w:r w:rsidRPr="00DC6565">
        <w:rPr>
          <w:rFonts w:cs="Times New Roman"/>
          <w:sz w:val="24"/>
          <w:szCs w:val="24"/>
        </w:rPr>
        <w:t xml:space="preserve">Name: </w:t>
      </w:r>
      <w:r w:rsidR="00577D2F">
        <w:rPr>
          <w:rFonts w:cs="Times New Roman"/>
          <w:sz w:val="24"/>
          <w:szCs w:val="24"/>
        </w:rPr>
        <w:t>Anthony A. Ferrara</w:t>
      </w:r>
      <w:r w:rsidR="00577D2F">
        <w:rPr>
          <w:rFonts w:cs="Times New Roman"/>
          <w:sz w:val="24"/>
          <w:szCs w:val="24"/>
        </w:rPr>
        <w:tab/>
      </w:r>
      <w:r w:rsidRPr="00DC6565">
        <w:rPr>
          <w:rFonts w:cs="Times New Roman"/>
          <w:sz w:val="24"/>
          <w:szCs w:val="24"/>
        </w:rPr>
        <w:tab/>
      </w:r>
      <w:r w:rsidRPr="00DC6565">
        <w:rPr>
          <w:rFonts w:cs="Times New Roman"/>
          <w:sz w:val="24"/>
          <w:szCs w:val="24"/>
        </w:rPr>
        <w:tab/>
        <w:t>Name: _______________________</w:t>
      </w:r>
    </w:p>
    <w:p w14:paraId="4DCC56F7" w14:textId="77777777" w:rsidR="00DC6565" w:rsidRPr="00DC6565" w:rsidRDefault="00DC6565" w:rsidP="00DC6565">
      <w:pPr>
        <w:pStyle w:val="NoSpacing"/>
        <w:rPr>
          <w:rFonts w:cs="Times New Roman"/>
          <w:sz w:val="24"/>
          <w:szCs w:val="24"/>
        </w:rPr>
      </w:pPr>
    </w:p>
    <w:p w14:paraId="333113A1" w14:textId="47A1C40E" w:rsidR="00DC6565" w:rsidRPr="00DC6565" w:rsidRDefault="00DC6565" w:rsidP="00DC6565">
      <w:pPr>
        <w:pStyle w:val="NoSpacing"/>
        <w:rPr>
          <w:rFonts w:cs="Times New Roman"/>
          <w:sz w:val="24"/>
          <w:szCs w:val="24"/>
        </w:rPr>
      </w:pPr>
      <w:r w:rsidRPr="00DC6565">
        <w:rPr>
          <w:rFonts w:cs="Times New Roman"/>
          <w:sz w:val="24"/>
          <w:szCs w:val="24"/>
        </w:rPr>
        <w:t xml:space="preserve">Title: </w:t>
      </w:r>
      <w:r w:rsidR="00577D2F">
        <w:rPr>
          <w:rFonts w:cs="Times New Roman"/>
          <w:sz w:val="24"/>
          <w:szCs w:val="24"/>
        </w:rPr>
        <w:t xml:space="preserve">Sr. Vice Chancellor for Finance and </w:t>
      </w:r>
      <w:r w:rsidRPr="00DC6565">
        <w:rPr>
          <w:rFonts w:cs="Times New Roman"/>
          <w:sz w:val="24"/>
          <w:szCs w:val="24"/>
        </w:rPr>
        <w:tab/>
        <w:t>Title: ________________________</w:t>
      </w:r>
    </w:p>
    <w:p w14:paraId="2FCF6485" w14:textId="77777777" w:rsidR="00577D2F" w:rsidRDefault="00577D2F">
      <w:pPr>
        <w:rPr>
          <w:sz w:val="24"/>
          <w:szCs w:val="24"/>
        </w:rPr>
      </w:pPr>
      <w:r>
        <w:rPr>
          <w:sz w:val="24"/>
          <w:szCs w:val="24"/>
        </w:rPr>
        <w:t xml:space="preserve">          Administration, Chief Financial Officer</w:t>
      </w:r>
    </w:p>
    <w:p w14:paraId="7CCACF6B" w14:textId="0FDDA67D" w:rsidR="00FB1B83" w:rsidRPr="00577D2F" w:rsidRDefault="00577D2F" w:rsidP="00577D2F">
      <w:pPr>
        <w:pStyle w:val="NoSpacing"/>
        <w:rPr>
          <w:rFonts w:cs="Times New Roman"/>
          <w:sz w:val="24"/>
          <w:szCs w:val="24"/>
        </w:rPr>
      </w:pPr>
      <w:r>
        <w:rPr>
          <w:rFonts w:cs="Times New Roman"/>
          <w:sz w:val="24"/>
          <w:szCs w:val="24"/>
        </w:rPr>
        <w:t>Date</w:t>
      </w:r>
      <w:r w:rsidRPr="00DC6565">
        <w:rPr>
          <w:rFonts w:cs="Times New Roman"/>
          <w:sz w:val="24"/>
          <w:szCs w:val="24"/>
        </w:rPr>
        <w:t>: _____________________</w:t>
      </w:r>
      <w:r w:rsidRPr="00DC6565">
        <w:rPr>
          <w:rFonts w:cs="Times New Roman"/>
          <w:sz w:val="24"/>
          <w:szCs w:val="24"/>
        </w:rPr>
        <w:tab/>
      </w:r>
      <w:r w:rsidRPr="00DC6565">
        <w:rPr>
          <w:rFonts w:cs="Times New Roman"/>
          <w:sz w:val="24"/>
          <w:szCs w:val="24"/>
        </w:rPr>
        <w:tab/>
      </w:r>
      <w:r>
        <w:rPr>
          <w:rFonts w:cs="Times New Roman"/>
          <w:sz w:val="24"/>
          <w:szCs w:val="24"/>
        </w:rPr>
        <w:t>Date</w:t>
      </w:r>
      <w:r w:rsidRPr="00DC6565">
        <w:rPr>
          <w:rFonts w:cs="Times New Roman"/>
          <w:sz w:val="24"/>
          <w:szCs w:val="24"/>
        </w:rPr>
        <w:t>: _____________________</w:t>
      </w:r>
    </w:p>
    <w:p w14:paraId="09CF2300" w14:textId="4A304ECD" w:rsidR="00577D2F" w:rsidRPr="00FB1B83" w:rsidRDefault="00FB1B83" w:rsidP="00577D2F">
      <w:pPr>
        <w:pStyle w:val="NoSpacing"/>
        <w:pBdr>
          <w:bottom w:val="single" w:sz="4" w:space="1" w:color="auto"/>
        </w:pBdr>
        <w:jc w:val="center"/>
        <w:rPr>
          <w:b/>
          <w:color w:val="FF0000"/>
          <w:sz w:val="28"/>
        </w:rPr>
      </w:pPr>
      <w:r w:rsidRPr="00577D2F">
        <w:rPr>
          <w:b/>
          <w:color w:val="000000" w:themeColor="text1"/>
          <w:sz w:val="28"/>
        </w:rPr>
        <w:lastRenderedPageBreak/>
        <w:t xml:space="preserve">Schedule 1 </w:t>
      </w:r>
    </w:p>
    <w:p w14:paraId="7F870593" w14:textId="77777777" w:rsidR="00577D2F" w:rsidRDefault="00577D2F">
      <w:pPr>
        <w:rPr>
          <w:b/>
          <w:sz w:val="28"/>
        </w:rPr>
      </w:pPr>
    </w:p>
    <w:p w14:paraId="36EBA96A" w14:textId="3A4BD97A" w:rsidR="00577D2F" w:rsidRDefault="00577D2F">
      <w:pPr>
        <w:rPr>
          <w:b/>
          <w:sz w:val="28"/>
        </w:rPr>
      </w:pPr>
      <w:r w:rsidRPr="00577D2F">
        <w:rPr>
          <w:b/>
          <w:color w:val="FF0000"/>
          <w:sz w:val="28"/>
          <w:highlight w:val="yellow"/>
        </w:rPr>
        <w:t>(placeholder, please add the underlying agreement)</w:t>
      </w:r>
    </w:p>
    <w:p w14:paraId="670C3B2A" w14:textId="79EDE809" w:rsidR="00FB1B83" w:rsidRDefault="00FB1B83">
      <w:pPr>
        <w:rPr>
          <w:b/>
          <w:sz w:val="28"/>
        </w:rPr>
      </w:pPr>
      <w:r>
        <w:rPr>
          <w:b/>
          <w:sz w:val="28"/>
        </w:rPr>
        <w:br w:type="page"/>
      </w:r>
    </w:p>
    <w:p w14:paraId="230889B1" w14:textId="3E51E6B3" w:rsidR="00FB1B83" w:rsidRPr="00367666" w:rsidRDefault="00FB1B83" w:rsidP="00FB1B83">
      <w:pPr>
        <w:pStyle w:val="NoSpacing"/>
        <w:pBdr>
          <w:bottom w:val="single" w:sz="4" w:space="1" w:color="auto"/>
        </w:pBdr>
        <w:jc w:val="center"/>
        <w:rPr>
          <w:b/>
          <w:sz w:val="28"/>
        </w:rPr>
      </w:pPr>
      <w:r w:rsidRPr="00367666">
        <w:rPr>
          <w:b/>
          <w:sz w:val="28"/>
        </w:rPr>
        <w:lastRenderedPageBreak/>
        <w:t xml:space="preserve">Schedule </w:t>
      </w:r>
      <w:r>
        <w:rPr>
          <w:b/>
          <w:sz w:val="28"/>
        </w:rPr>
        <w:t>2: Insurance</w:t>
      </w:r>
    </w:p>
    <w:p w14:paraId="199704B3" w14:textId="77777777" w:rsidR="00FB1B83" w:rsidRDefault="00FB1B83" w:rsidP="00FB1B83">
      <w:pPr>
        <w:pStyle w:val="NoSpacing"/>
      </w:pPr>
    </w:p>
    <w:p w14:paraId="519BFFBF" w14:textId="77777777" w:rsidR="00FB1B83" w:rsidRPr="007E499C" w:rsidRDefault="00FB1B83" w:rsidP="00FB1B83">
      <w:pPr>
        <w:pStyle w:val="NoSpacing"/>
        <w:rPr>
          <w:sz w:val="24"/>
          <w:szCs w:val="24"/>
        </w:rPr>
      </w:pPr>
      <w:r w:rsidRPr="007E499C">
        <w:rPr>
          <w:sz w:val="24"/>
          <w:szCs w:val="24"/>
        </w:rPr>
        <w:t>Supplier shall comply with the following terms regarding insurance:</w:t>
      </w:r>
    </w:p>
    <w:p w14:paraId="68AF2F7B" w14:textId="77777777" w:rsidR="00FB1B83" w:rsidRPr="007E499C" w:rsidRDefault="00FB1B83" w:rsidP="00FB1B83">
      <w:pPr>
        <w:pStyle w:val="NoSpacing"/>
        <w:rPr>
          <w:sz w:val="24"/>
          <w:szCs w:val="24"/>
        </w:rPr>
      </w:pPr>
    </w:p>
    <w:p w14:paraId="23BD6D82" w14:textId="77777777" w:rsidR="00FB1B83" w:rsidRPr="007E499C" w:rsidRDefault="00FB1B83" w:rsidP="00FB1B83">
      <w:pPr>
        <w:numPr>
          <w:ilvl w:val="0"/>
          <w:numId w:val="2"/>
        </w:numPr>
        <w:spacing w:after="0" w:line="240" w:lineRule="auto"/>
        <w:rPr>
          <w:rFonts w:cstheme="minorHAnsi"/>
          <w:sz w:val="24"/>
          <w:szCs w:val="24"/>
        </w:rPr>
      </w:pPr>
      <w:r w:rsidRPr="009E57D3">
        <w:rPr>
          <w:rFonts w:cstheme="minorHAnsi"/>
          <w:b/>
          <w:sz w:val="24"/>
          <w:szCs w:val="24"/>
          <w:u w:val="single"/>
        </w:rPr>
        <w:t>Additional</w:t>
      </w:r>
      <w:r w:rsidRPr="009E57D3">
        <w:rPr>
          <w:rFonts w:cstheme="minorHAnsi"/>
          <w:b/>
          <w:spacing w:val="-5"/>
          <w:sz w:val="24"/>
          <w:szCs w:val="24"/>
          <w:u w:val="single"/>
        </w:rPr>
        <w:t xml:space="preserve"> </w:t>
      </w:r>
      <w:r w:rsidRPr="00C14DCE">
        <w:rPr>
          <w:rFonts w:cstheme="minorHAnsi"/>
          <w:b/>
          <w:sz w:val="24"/>
          <w:szCs w:val="24"/>
          <w:u w:val="single"/>
        </w:rPr>
        <w:t>Insurance</w:t>
      </w:r>
      <w:r w:rsidRPr="00C14DCE">
        <w:rPr>
          <w:rFonts w:cstheme="minorHAnsi"/>
          <w:b/>
          <w:spacing w:val="-3"/>
          <w:sz w:val="24"/>
          <w:szCs w:val="24"/>
          <w:u w:val="single"/>
        </w:rPr>
        <w:t xml:space="preserve"> </w:t>
      </w:r>
      <w:r w:rsidRPr="00C14DCE">
        <w:rPr>
          <w:rFonts w:cstheme="minorHAnsi"/>
          <w:b/>
          <w:sz w:val="24"/>
          <w:szCs w:val="24"/>
          <w:u w:val="single"/>
        </w:rPr>
        <w:t>Requirements</w:t>
      </w:r>
      <w:r w:rsidRPr="002F62C4">
        <w:rPr>
          <w:rFonts w:cstheme="minorHAnsi"/>
          <w:b/>
          <w:i/>
          <w:sz w:val="24"/>
          <w:szCs w:val="24"/>
        </w:rPr>
        <w:t>:</w:t>
      </w:r>
      <w:r w:rsidRPr="002F62C4">
        <w:rPr>
          <w:rFonts w:cstheme="minorHAnsi"/>
          <w:b/>
          <w:i/>
          <w:spacing w:val="-3"/>
          <w:sz w:val="24"/>
          <w:szCs w:val="24"/>
        </w:rPr>
        <w:t xml:space="preserve"> </w:t>
      </w:r>
      <w:r w:rsidRPr="009E57D3">
        <w:rPr>
          <w:rFonts w:cstheme="minorHAnsi"/>
          <w:sz w:val="24"/>
          <w:szCs w:val="24"/>
        </w:rPr>
        <w:t>Supplier’s</w:t>
      </w:r>
      <w:r w:rsidRPr="00C14DCE">
        <w:rPr>
          <w:rFonts w:cstheme="minorHAnsi"/>
          <w:spacing w:val="-5"/>
          <w:sz w:val="24"/>
          <w:szCs w:val="24"/>
        </w:rPr>
        <w:t xml:space="preserve"> </w:t>
      </w:r>
      <w:r w:rsidRPr="00C14DCE">
        <w:rPr>
          <w:rFonts w:cstheme="minorHAnsi"/>
          <w:sz w:val="24"/>
          <w:szCs w:val="24"/>
        </w:rPr>
        <w:t>policies</w:t>
      </w:r>
      <w:r w:rsidRPr="00C14DCE">
        <w:rPr>
          <w:rFonts w:cstheme="minorHAnsi"/>
          <w:spacing w:val="-3"/>
          <w:sz w:val="24"/>
          <w:szCs w:val="24"/>
        </w:rPr>
        <w:t xml:space="preserve"> </w:t>
      </w:r>
      <w:r w:rsidRPr="002F62C4">
        <w:rPr>
          <w:rFonts w:cstheme="minorHAnsi"/>
          <w:sz w:val="24"/>
          <w:szCs w:val="24"/>
        </w:rPr>
        <w:t>shall</w:t>
      </w:r>
      <w:r w:rsidRPr="002F62C4">
        <w:rPr>
          <w:rFonts w:cstheme="minorHAnsi"/>
          <w:spacing w:val="-4"/>
          <w:sz w:val="24"/>
          <w:szCs w:val="24"/>
        </w:rPr>
        <w:t xml:space="preserve"> </w:t>
      </w:r>
      <w:r w:rsidRPr="002F62C4">
        <w:rPr>
          <w:rFonts w:cstheme="minorHAnsi"/>
          <w:sz w:val="24"/>
          <w:szCs w:val="24"/>
        </w:rPr>
        <w:t>include,</w:t>
      </w:r>
      <w:r w:rsidRPr="002F62C4">
        <w:rPr>
          <w:rFonts w:cstheme="minorHAnsi"/>
          <w:spacing w:val="-4"/>
          <w:sz w:val="24"/>
          <w:szCs w:val="24"/>
        </w:rPr>
        <w:t xml:space="preserve"> </w:t>
      </w:r>
      <w:r w:rsidRPr="002F62C4">
        <w:rPr>
          <w:rFonts w:cstheme="minorHAnsi"/>
          <w:sz w:val="24"/>
          <w:szCs w:val="24"/>
        </w:rPr>
        <w:t>or</w:t>
      </w:r>
      <w:r w:rsidRPr="00AC496F">
        <w:rPr>
          <w:rFonts w:cstheme="minorHAnsi"/>
          <w:spacing w:val="-2"/>
          <w:sz w:val="24"/>
          <w:szCs w:val="24"/>
        </w:rPr>
        <w:t xml:space="preserve"> </w:t>
      </w:r>
      <w:r w:rsidRPr="00AC496F">
        <w:rPr>
          <w:rFonts w:cstheme="minorHAnsi"/>
          <w:sz w:val="24"/>
          <w:szCs w:val="24"/>
        </w:rPr>
        <w:t>be</w:t>
      </w:r>
      <w:r w:rsidRPr="007E499C">
        <w:rPr>
          <w:rFonts w:cstheme="minorHAnsi"/>
          <w:spacing w:val="-4"/>
          <w:sz w:val="24"/>
          <w:szCs w:val="24"/>
        </w:rPr>
        <w:t xml:space="preserve"> </w:t>
      </w:r>
      <w:r w:rsidRPr="007E499C">
        <w:rPr>
          <w:rFonts w:cstheme="minorHAnsi"/>
          <w:sz w:val="24"/>
          <w:szCs w:val="24"/>
        </w:rPr>
        <w:t>endorsed</w:t>
      </w:r>
      <w:r w:rsidRPr="007E499C">
        <w:rPr>
          <w:rFonts w:cstheme="minorHAnsi"/>
          <w:spacing w:val="-3"/>
          <w:sz w:val="24"/>
          <w:szCs w:val="24"/>
        </w:rPr>
        <w:t xml:space="preserve"> </w:t>
      </w:r>
      <w:r w:rsidRPr="007E499C">
        <w:rPr>
          <w:rFonts w:cstheme="minorHAnsi"/>
          <w:sz w:val="24"/>
          <w:szCs w:val="24"/>
        </w:rPr>
        <w:t>to</w:t>
      </w:r>
      <w:r w:rsidRPr="007E499C">
        <w:rPr>
          <w:rFonts w:cstheme="minorHAnsi"/>
          <w:spacing w:val="-5"/>
          <w:sz w:val="24"/>
          <w:szCs w:val="24"/>
        </w:rPr>
        <w:t xml:space="preserve"> </w:t>
      </w:r>
      <w:r w:rsidRPr="007E499C">
        <w:rPr>
          <w:rFonts w:cstheme="minorHAnsi"/>
          <w:sz w:val="24"/>
          <w:szCs w:val="24"/>
        </w:rPr>
        <w:t>include,</w:t>
      </w:r>
      <w:r w:rsidRPr="007E499C">
        <w:rPr>
          <w:rFonts w:cstheme="minorHAnsi"/>
          <w:spacing w:val="-4"/>
          <w:sz w:val="24"/>
          <w:szCs w:val="24"/>
        </w:rPr>
        <w:t xml:space="preserve"> </w:t>
      </w:r>
      <w:r w:rsidRPr="007E499C">
        <w:rPr>
          <w:rFonts w:cstheme="minorHAnsi"/>
          <w:sz w:val="24"/>
          <w:szCs w:val="24"/>
        </w:rPr>
        <w:t>the</w:t>
      </w:r>
      <w:r w:rsidRPr="007E499C">
        <w:rPr>
          <w:rFonts w:cstheme="minorHAnsi"/>
          <w:spacing w:val="-5"/>
          <w:sz w:val="24"/>
          <w:szCs w:val="24"/>
        </w:rPr>
        <w:t xml:space="preserve"> </w:t>
      </w:r>
      <w:r w:rsidRPr="007E499C">
        <w:rPr>
          <w:rFonts w:cstheme="minorHAnsi"/>
          <w:sz w:val="24"/>
          <w:szCs w:val="24"/>
        </w:rPr>
        <w:t>following provisions:</w:t>
      </w:r>
    </w:p>
    <w:p w14:paraId="351ED650" w14:textId="77777777" w:rsidR="00FB1B83" w:rsidRPr="007E499C" w:rsidRDefault="00FB1B83" w:rsidP="00FB1B83">
      <w:pPr>
        <w:numPr>
          <w:ilvl w:val="1"/>
          <w:numId w:val="2"/>
        </w:numPr>
        <w:spacing w:after="0" w:line="240" w:lineRule="auto"/>
        <w:rPr>
          <w:rFonts w:cstheme="minorHAnsi"/>
          <w:sz w:val="24"/>
          <w:szCs w:val="24"/>
        </w:rPr>
      </w:pPr>
      <w:r w:rsidRPr="007E499C">
        <w:rPr>
          <w:rFonts w:cstheme="minorHAnsi"/>
          <w:sz w:val="24"/>
          <w:szCs w:val="24"/>
        </w:rPr>
        <w:t>On insurance policies where The University of Tennessee is named as an additional insured, The University of Tennessee shall be an additional insured to the full limits of liability purchased by the Supplier, even if those limits of liability are in excess of those required by this</w:t>
      </w:r>
      <w:r w:rsidRPr="007E499C">
        <w:rPr>
          <w:rFonts w:cstheme="minorHAnsi"/>
          <w:spacing w:val="-25"/>
          <w:sz w:val="24"/>
          <w:szCs w:val="24"/>
        </w:rPr>
        <w:t xml:space="preserve"> </w:t>
      </w:r>
      <w:r w:rsidRPr="007E499C">
        <w:rPr>
          <w:rFonts w:cstheme="minorHAnsi"/>
          <w:sz w:val="24"/>
          <w:szCs w:val="24"/>
        </w:rPr>
        <w:t>contract.</w:t>
      </w:r>
    </w:p>
    <w:p w14:paraId="7B109CD7" w14:textId="77777777" w:rsidR="00FB1B83" w:rsidRPr="007E499C" w:rsidRDefault="00FB1B83" w:rsidP="00FB1B83">
      <w:pPr>
        <w:numPr>
          <w:ilvl w:val="1"/>
          <w:numId w:val="2"/>
        </w:numPr>
        <w:spacing w:after="0" w:line="240" w:lineRule="auto"/>
        <w:rPr>
          <w:rFonts w:cstheme="minorHAnsi"/>
          <w:sz w:val="24"/>
          <w:szCs w:val="24"/>
        </w:rPr>
      </w:pPr>
      <w:r w:rsidRPr="007E499C">
        <w:rPr>
          <w:rFonts w:cstheme="minorHAnsi"/>
          <w:sz w:val="24"/>
          <w:szCs w:val="24"/>
        </w:rPr>
        <w:t>The Supplier’s insurance coverage shall be primary insurance and non-contributory with respect to all other available</w:t>
      </w:r>
      <w:r w:rsidRPr="007E499C">
        <w:rPr>
          <w:rFonts w:cstheme="minorHAnsi"/>
          <w:spacing w:val="-2"/>
          <w:sz w:val="24"/>
          <w:szCs w:val="24"/>
        </w:rPr>
        <w:t xml:space="preserve"> </w:t>
      </w:r>
      <w:r w:rsidRPr="007E499C">
        <w:rPr>
          <w:rFonts w:cstheme="minorHAnsi"/>
          <w:sz w:val="24"/>
          <w:szCs w:val="24"/>
        </w:rPr>
        <w:t>sources.</w:t>
      </w:r>
    </w:p>
    <w:p w14:paraId="475DE5E2" w14:textId="77777777" w:rsidR="00FB1B83" w:rsidRPr="007E499C" w:rsidRDefault="00FB1B83" w:rsidP="00FB1B83">
      <w:pPr>
        <w:spacing w:after="0" w:line="240" w:lineRule="auto"/>
        <w:rPr>
          <w:sz w:val="24"/>
          <w:szCs w:val="24"/>
        </w:rPr>
      </w:pPr>
    </w:p>
    <w:p w14:paraId="7848D9A7" w14:textId="77777777" w:rsidR="00FB1B83" w:rsidRPr="009E57D3" w:rsidRDefault="00FB1B83" w:rsidP="00FB1B83">
      <w:pPr>
        <w:numPr>
          <w:ilvl w:val="0"/>
          <w:numId w:val="2"/>
        </w:numPr>
        <w:spacing w:after="0" w:line="240" w:lineRule="auto"/>
        <w:rPr>
          <w:sz w:val="24"/>
          <w:szCs w:val="24"/>
        </w:rPr>
      </w:pPr>
      <w:r w:rsidRPr="009E57D3">
        <w:rPr>
          <w:b/>
          <w:sz w:val="24"/>
          <w:szCs w:val="24"/>
          <w:u w:val="single"/>
        </w:rPr>
        <w:t>Notice of Cancellation</w:t>
      </w:r>
      <w:r w:rsidRPr="009E57D3">
        <w:rPr>
          <w:b/>
          <w:i/>
          <w:sz w:val="24"/>
          <w:szCs w:val="24"/>
        </w:rPr>
        <w:t xml:space="preserve">: </w:t>
      </w:r>
      <w:r w:rsidRPr="009E57D3">
        <w:rPr>
          <w:sz w:val="24"/>
          <w:szCs w:val="24"/>
        </w:rPr>
        <w:t xml:space="preserve">Each insurance policy required by the insurance provisions of this contract shall provide the required coverage and shall not be suspended, voided, or canceled except after 30 days’ prior written notice has been given to The University of Tennessee, except when cancellation is for non-payment of premium; then 10 days’ prior notice </w:t>
      </w:r>
      <w:r w:rsidRPr="009E57D3">
        <w:rPr>
          <w:spacing w:val="2"/>
          <w:sz w:val="24"/>
          <w:szCs w:val="24"/>
        </w:rPr>
        <w:t xml:space="preserve">may </w:t>
      </w:r>
      <w:r w:rsidRPr="009E57D3">
        <w:rPr>
          <w:sz w:val="24"/>
          <w:szCs w:val="24"/>
        </w:rPr>
        <w:t>be given. Such notice shall be sent directly</w:t>
      </w:r>
      <w:r w:rsidRPr="009E57D3">
        <w:rPr>
          <w:spacing w:val="-26"/>
          <w:sz w:val="24"/>
          <w:szCs w:val="24"/>
        </w:rPr>
        <w:t xml:space="preserve"> </w:t>
      </w:r>
      <w:r w:rsidRPr="009E57D3">
        <w:rPr>
          <w:sz w:val="24"/>
          <w:szCs w:val="24"/>
        </w:rPr>
        <w:t>to:</w:t>
      </w:r>
    </w:p>
    <w:p w14:paraId="1DD2D19C" w14:textId="77777777" w:rsidR="00FB1B83" w:rsidRPr="009E57D3" w:rsidRDefault="00FB1B83" w:rsidP="00FB1B83">
      <w:pPr>
        <w:spacing w:after="0" w:line="240" w:lineRule="auto"/>
        <w:rPr>
          <w:sz w:val="24"/>
          <w:szCs w:val="24"/>
        </w:rPr>
      </w:pPr>
    </w:p>
    <w:p w14:paraId="3BBFFD8D" w14:textId="77777777" w:rsidR="00FB1B83" w:rsidRPr="009E57D3" w:rsidRDefault="00FB1B83" w:rsidP="00FB1B83">
      <w:pPr>
        <w:spacing w:after="0" w:line="240" w:lineRule="auto"/>
        <w:jc w:val="center"/>
        <w:rPr>
          <w:sz w:val="24"/>
          <w:szCs w:val="24"/>
        </w:rPr>
      </w:pPr>
      <w:r w:rsidRPr="009E57D3">
        <w:rPr>
          <w:sz w:val="24"/>
          <w:szCs w:val="24"/>
        </w:rPr>
        <w:t>The University of Tennessee Office of Risk Management</w:t>
      </w:r>
    </w:p>
    <w:p w14:paraId="4F6EE6AF" w14:textId="77777777" w:rsidR="00FB1B83" w:rsidRPr="009E57D3" w:rsidRDefault="00FB1B83" w:rsidP="00FB1B83">
      <w:pPr>
        <w:spacing w:after="0" w:line="240" w:lineRule="auto"/>
        <w:jc w:val="center"/>
        <w:rPr>
          <w:sz w:val="24"/>
          <w:szCs w:val="24"/>
        </w:rPr>
      </w:pPr>
      <w:r w:rsidRPr="009E57D3">
        <w:rPr>
          <w:sz w:val="24"/>
          <w:szCs w:val="24"/>
        </w:rPr>
        <w:t>5723 Middlebrook Pike, Ste. 218</w:t>
      </w:r>
    </w:p>
    <w:p w14:paraId="6C94A6F5" w14:textId="77777777" w:rsidR="00FB1B83" w:rsidRPr="007E499C" w:rsidRDefault="00FB1B83" w:rsidP="00FB1B83">
      <w:pPr>
        <w:spacing w:after="0" w:line="240" w:lineRule="auto"/>
        <w:jc w:val="center"/>
        <w:rPr>
          <w:sz w:val="24"/>
          <w:szCs w:val="24"/>
        </w:rPr>
      </w:pPr>
      <w:r w:rsidRPr="009E57D3">
        <w:rPr>
          <w:sz w:val="24"/>
          <w:szCs w:val="24"/>
        </w:rPr>
        <w:t>Knoxville, TN 37996</w:t>
      </w:r>
    </w:p>
    <w:p w14:paraId="1DD5E79D" w14:textId="77777777" w:rsidR="00FB1B83" w:rsidRPr="007E499C" w:rsidRDefault="00FB1B83" w:rsidP="00FB1B83">
      <w:pPr>
        <w:tabs>
          <w:tab w:val="left" w:pos="6390"/>
        </w:tabs>
        <w:spacing w:after="0" w:line="240" w:lineRule="auto"/>
        <w:rPr>
          <w:sz w:val="24"/>
          <w:szCs w:val="24"/>
        </w:rPr>
      </w:pPr>
      <w:r w:rsidRPr="007E499C">
        <w:rPr>
          <w:sz w:val="24"/>
          <w:szCs w:val="24"/>
        </w:rPr>
        <w:tab/>
      </w:r>
    </w:p>
    <w:p w14:paraId="32232703" w14:textId="77777777" w:rsidR="00FB1B83" w:rsidRPr="009E57D3" w:rsidRDefault="00FB1B83" w:rsidP="00FB1B83">
      <w:pPr>
        <w:spacing w:after="0" w:line="240" w:lineRule="auto"/>
        <w:ind w:left="720"/>
        <w:rPr>
          <w:sz w:val="24"/>
          <w:szCs w:val="24"/>
        </w:rPr>
      </w:pPr>
      <w:r w:rsidRPr="009E57D3">
        <w:rPr>
          <w:sz w:val="24"/>
          <w:szCs w:val="24"/>
        </w:rPr>
        <w:t>If any insurance company refuses to provide the required notices, the Supplier or its insurance broker shall notify The University of Tennessee of any cancellation, suspension or non-renewal of any insurance within 7 days of receipt of insurers’ notification to that effect.</w:t>
      </w:r>
    </w:p>
    <w:p w14:paraId="099C61AE" w14:textId="77777777" w:rsidR="00FB1B83" w:rsidRPr="007E499C" w:rsidRDefault="00FB1B83" w:rsidP="00FB1B83">
      <w:pPr>
        <w:tabs>
          <w:tab w:val="left" w:pos="6390"/>
        </w:tabs>
        <w:spacing w:after="0" w:line="240" w:lineRule="auto"/>
        <w:rPr>
          <w:sz w:val="24"/>
          <w:szCs w:val="24"/>
        </w:rPr>
      </w:pPr>
    </w:p>
    <w:p w14:paraId="4F5BFD8B" w14:textId="77777777" w:rsidR="00FB1B83" w:rsidRPr="009E57D3" w:rsidRDefault="00FB1B83" w:rsidP="00FB1B83">
      <w:pPr>
        <w:numPr>
          <w:ilvl w:val="0"/>
          <w:numId w:val="2"/>
        </w:numPr>
        <w:spacing w:after="0" w:line="240" w:lineRule="auto"/>
        <w:rPr>
          <w:sz w:val="24"/>
          <w:szCs w:val="24"/>
        </w:rPr>
      </w:pPr>
      <w:r w:rsidRPr="009E57D3">
        <w:rPr>
          <w:b/>
          <w:sz w:val="24"/>
          <w:szCs w:val="24"/>
          <w:u w:val="single"/>
        </w:rPr>
        <w:t>Acceptability of Insurers</w:t>
      </w:r>
      <w:r w:rsidRPr="009E57D3">
        <w:rPr>
          <w:b/>
          <w:i/>
          <w:sz w:val="24"/>
          <w:szCs w:val="24"/>
        </w:rPr>
        <w:t xml:space="preserve">: </w:t>
      </w:r>
      <w:r w:rsidRPr="009E57D3">
        <w:rPr>
          <w:sz w:val="24"/>
          <w:szCs w:val="24"/>
        </w:rPr>
        <w:t>Insurance is to be placed with insurers duly licensed or authorized to do business in the state of Tennessee and with an “A.M. Best” rating of not less than A- VII. The University of Tennessee in no way warrants that the above-required minimum insurer rating is sufficient to protect the Supplier from potential insurer</w:t>
      </w:r>
      <w:r w:rsidRPr="009E57D3">
        <w:rPr>
          <w:spacing w:val="1"/>
          <w:sz w:val="24"/>
          <w:szCs w:val="24"/>
        </w:rPr>
        <w:t xml:space="preserve"> </w:t>
      </w:r>
      <w:r w:rsidRPr="009E57D3">
        <w:rPr>
          <w:sz w:val="24"/>
          <w:szCs w:val="24"/>
        </w:rPr>
        <w:t>insolvency.</w:t>
      </w:r>
    </w:p>
    <w:p w14:paraId="171A9338" w14:textId="77777777" w:rsidR="00FB1B83" w:rsidRPr="009E57D3" w:rsidRDefault="00FB1B83" w:rsidP="00FB1B83">
      <w:pPr>
        <w:spacing w:after="0" w:line="240" w:lineRule="auto"/>
        <w:ind w:left="720"/>
        <w:rPr>
          <w:sz w:val="24"/>
          <w:szCs w:val="24"/>
        </w:rPr>
      </w:pPr>
    </w:p>
    <w:p w14:paraId="718E7706" w14:textId="77777777" w:rsidR="00FB1B83" w:rsidRPr="007E499C" w:rsidRDefault="00FB1B83" w:rsidP="00FB1B83">
      <w:pPr>
        <w:widowControl w:val="0"/>
        <w:numPr>
          <w:ilvl w:val="0"/>
          <w:numId w:val="2"/>
        </w:numPr>
        <w:tabs>
          <w:tab w:val="left" w:pos="1291"/>
        </w:tabs>
        <w:autoSpaceDE w:val="0"/>
        <w:autoSpaceDN w:val="0"/>
        <w:spacing w:after="0" w:line="240" w:lineRule="auto"/>
        <w:ind w:right="800"/>
        <w:rPr>
          <w:rFonts w:eastAsia="Arial" w:cstheme="minorHAnsi"/>
          <w:sz w:val="24"/>
          <w:szCs w:val="24"/>
        </w:rPr>
      </w:pPr>
      <w:r w:rsidRPr="00C14DCE">
        <w:rPr>
          <w:rFonts w:eastAsia="Arial" w:cstheme="minorHAnsi"/>
          <w:b/>
          <w:sz w:val="24"/>
          <w:szCs w:val="24"/>
          <w:u w:val="single"/>
        </w:rPr>
        <w:t>Verification</w:t>
      </w:r>
      <w:r w:rsidRPr="00C14DCE">
        <w:rPr>
          <w:rFonts w:eastAsia="Arial" w:cstheme="minorHAnsi"/>
          <w:b/>
          <w:spacing w:val="-4"/>
          <w:sz w:val="24"/>
          <w:szCs w:val="24"/>
          <w:u w:val="single"/>
        </w:rPr>
        <w:t xml:space="preserve"> </w:t>
      </w:r>
      <w:r w:rsidRPr="00C14DCE">
        <w:rPr>
          <w:rFonts w:eastAsia="Arial" w:cstheme="minorHAnsi"/>
          <w:b/>
          <w:sz w:val="24"/>
          <w:szCs w:val="24"/>
          <w:u w:val="single"/>
        </w:rPr>
        <w:t>of</w:t>
      </w:r>
      <w:r w:rsidRPr="002F62C4">
        <w:rPr>
          <w:rFonts w:eastAsia="Arial" w:cstheme="minorHAnsi"/>
          <w:b/>
          <w:spacing w:val="-4"/>
          <w:sz w:val="24"/>
          <w:szCs w:val="24"/>
          <w:u w:val="single"/>
        </w:rPr>
        <w:t xml:space="preserve"> </w:t>
      </w:r>
      <w:r w:rsidRPr="002F62C4">
        <w:rPr>
          <w:rFonts w:eastAsia="Arial" w:cstheme="minorHAnsi"/>
          <w:b/>
          <w:sz w:val="24"/>
          <w:szCs w:val="24"/>
          <w:u w:val="single"/>
        </w:rPr>
        <w:t>Coverage</w:t>
      </w:r>
      <w:r w:rsidRPr="002F62C4">
        <w:rPr>
          <w:rFonts w:eastAsia="Arial" w:cstheme="minorHAnsi"/>
          <w:b/>
          <w:i/>
          <w:sz w:val="24"/>
          <w:szCs w:val="24"/>
        </w:rPr>
        <w:t xml:space="preserve">: </w:t>
      </w:r>
      <w:r w:rsidRPr="002F62C4">
        <w:rPr>
          <w:rFonts w:eastAsia="Arial" w:cstheme="minorHAnsi"/>
          <w:sz w:val="24"/>
          <w:szCs w:val="24"/>
        </w:rPr>
        <w:t>Supplier</w:t>
      </w:r>
      <w:r w:rsidRPr="002F62C4">
        <w:rPr>
          <w:rFonts w:eastAsia="Arial" w:cstheme="minorHAnsi"/>
          <w:spacing w:val="-4"/>
          <w:sz w:val="24"/>
          <w:szCs w:val="24"/>
        </w:rPr>
        <w:t xml:space="preserve"> </w:t>
      </w:r>
      <w:r w:rsidRPr="00AC496F">
        <w:rPr>
          <w:rFonts w:eastAsia="Arial" w:cstheme="minorHAnsi"/>
          <w:sz w:val="24"/>
          <w:szCs w:val="24"/>
        </w:rPr>
        <w:t>shall</w:t>
      </w:r>
      <w:r w:rsidRPr="00AC496F">
        <w:rPr>
          <w:rFonts w:eastAsia="Arial" w:cstheme="minorHAnsi"/>
          <w:spacing w:val="-5"/>
          <w:sz w:val="24"/>
          <w:szCs w:val="24"/>
        </w:rPr>
        <w:t xml:space="preserve"> </w:t>
      </w:r>
      <w:r w:rsidRPr="007E499C">
        <w:rPr>
          <w:rFonts w:eastAsia="Arial" w:cstheme="minorHAnsi"/>
          <w:sz w:val="24"/>
          <w:szCs w:val="24"/>
        </w:rPr>
        <w:t>furnish</w:t>
      </w:r>
      <w:r w:rsidRPr="007E499C">
        <w:rPr>
          <w:rFonts w:eastAsia="Arial" w:cstheme="minorHAnsi"/>
          <w:spacing w:val="-5"/>
          <w:sz w:val="24"/>
          <w:szCs w:val="24"/>
        </w:rPr>
        <w:t xml:space="preserve"> </w:t>
      </w:r>
      <w:r w:rsidRPr="007E499C">
        <w:rPr>
          <w:rFonts w:eastAsia="Arial" w:cstheme="minorHAnsi"/>
          <w:sz w:val="24"/>
          <w:szCs w:val="24"/>
        </w:rPr>
        <w:t>The</w:t>
      </w:r>
      <w:r w:rsidRPr="007E499C">
        <w:rPr>
          <w:rFonts w:eastAsia="Arial" w:cstheme="minorHAnsi"/>
          <w:spacing w:val="-4"/>
          <w:sz w:val="24"/>
          <w:szCs w:val="24"/>
        </w:rPr>
        <w:t xml:space="preserve"> </w:t>
      </w:r>
      <w:r w:rsidRPr="007E499C">
        <w:rPr>
          <w:rFonts w:eastAsia="Arial" w:cstheme="minorHAnsi"/>
          <w:sz w:val="24"/>
          <w:szCs w:val="24"/>
        </w:rPr>
        <w:t>University</w:t>
      </w:r>
      <w:r w:rsidRPr="007E499C">
        <w:rPr>
          <w:rFonts w:eastAsia="Arial" w:cstheme="minorHAnsi"/>
          <w:spacing w:val="-6"/>
          <w:sz w:val="24"/>
          <w:szCs w:val="24"/>
        </w:rPr>
        <w:t xml:space="preserve"> </w:t>
      </w:r>
      <w:r w:rsidRPr="007E499C">
        <w:rPr>
          <w:rFonts w:eastAsia="Arial" w:cstheme="minorHAnsi"/>
          <w:sz w:val="24"/>
          <w:szCs w:val="24"/>
        </w:rPr>
        <w:t>of</w:t>
      </w:r>
      <w:r w:rsidRPr="007E499C">
        <w:rPr>
          <w:rFonts w:eastAsia="Arial" w:cstheme="minorHAnsi"/>
          <w:spacing w:val="-2"/>
          <w:sz w:val="24"/>
          <w:szCs w:val="24"/>
        </w:rPr>
        <w:t xml:space="preserve"> </w:t>
      </w:r>
      <w:r w:rsidRPr="007E499C">
        <w:rPr>
          <w:rFonts w:eastAsia="Arial" w:cstheme="minorHAnsi"/>
          <w:sz w:val="24"/>
          <w:szCs w:val="24"/>
        </w:rPr>
        <w:t>Tennessee</w:t>
      </w:r>
      <w:r w:rsidRPr="007E499C">
        <w:rPr>
          <w:rFonts w:eastAsia="Arial" w:cstheme="minorHAnsi"/>
          <w:spacing w:val="-3"/>
          <w:sz w:val="24"/>
          <w:szCs w:val="24"/>
        </w:rPr>
        <w:t xml:space="preserve"> </w:t>
      </w:r>
      <w:r w:rsidRPr="007E499C">
        <w:rPr>
          <w:rFonts w:eastAsia="Arial" w:cstheme="minorHAnsi"/>
          <w:sz w:val="24"/>
          <w:szCs w:val="24"/>
        </w:rPr>
        <w:t>with</w:t>
      </w:r>
      <w:r w:rsidRPr="007E499C">
        <w:rPr>
          <w:rFonts w:eastAsia="Arial" w:cstheme="minorHAnsi"/>
          <w:spacing w:val="-5"/>
          <w:sz w:val="24"/>
          <w:szCs w:val="24"/>
        </w:rPr>
        <w:t xml:space="preserve"> </w:t>
      </w:r>
      <w:r w:rsidRPr="007E499C">
        <w:rPr>
          <w:rFonts w:eastAsia="Arial" w:cstheme="minorHAnsi"/>
          <w:sz w:val="24"/>
          <w:szCs w:val="24"/>
        </w:rPr>
        <w:t>certificates</w:t>
      </w:r>
      <w:r w:rsidRPr="007E499C">
        <w:rPr>
          <w:rFonts w:eastAsia="Arial" w:cstheme="minorHAnsi"/>
          <w:spacing w:val="-3"/>
          <w:sz w:val="24"/>
          <w:szCs w:val="24"/>
        </w:rPr>
        <w:t xml:space="preserve"> </w:t>
      </w:r>
      <w:r w:rsidRPr="007E499C">
        <w:rPr>
          <w:rFonts w:eastAsia="Arial" w:cstheme="minorHAnsi"/>
          <w:sz w:val="24"/>
          <w:szCs w:val="24"/>
        </w:rPr>
        <w:t>of</w:t>
      </w:r>
      <w:r w:rsidRPr="007E499C">
        <w:rPr>
          <w:rFonts w:eastAsia="Arial" w:cstheme="minorHAnsi"/>
          <w:spacing w:val="-3"/>
          <w:sz w:val="24"/>
          <w:szCs w:val="24"/>
        </w:rPr>
        <w:t xml:space="preserve"> </w:t>
      </w:r>
      <w:r w:rsidRPr="007E499C">
        <w:rPr>
          <w:rFonts w:eastAsia="Arial" w:cstheme="minorHAnsi"/>
          <w:sz w:val="24"/>
          <w:szCs w:val="24"/>
        </w:rPr>
        <w:t>insurance (ACORD form or equivalent) as required by this contract. The certificates for each insurance policy are to be signed by a person authorized by that insurer to bind coverage on its</w:t>
      </w:r>
      <w:r w:rsidRPr="007E499C">
        <w:rPr>
          <w:rFonts w:eastAsia="Arial" w:cstheme="minorHAnsi"/>
          <w:spacing w:val="-13"/>
          <w:sz w:val="24"/>
          <w:szCs w:val="24"/>
        </w:rPr>
        <w:t xml:space="preserve"> </w:t>
      </w:r>
      <w:r w:rsidRPr="007E499C">
        <w:rPr>
          <w:rFonts w:eastAsia="Arial" w:cstheme="minorHAnsi"/>
          <w:sz w:val="24"/>
          <w:szCs w:val="24"/>
        </w:rPr>
        <w:t>behalf.</w:t>
      </w:r>
    </w:p>
    <w:p w14:paraId="01791D6A" w14:textId="77777777" w:rsidR="00FB1B83" w:rsidRPr="007E499C" w:rsidRDefault="00FB1B83" w:rsidP="00FB1B83">
      <w:pPr>
        <w:widowControl w:val="0"/>
        <w:autoSpaceDE w:val="0"/>
        <w:autoSpaceDN w:val="0"/>
        <w:spacing w:after="0" w:line="240" w:lineRule="auto"/>
        <w:rPr>
          <w:rFonts w:eastAsia="Arial" w:cstheme="minorHAnsi"/>
          <w:sz w:val="24"/>
          <w:szCs w:val="24"/>
        </w:rPr>
      </w:pPr>
    </w:p>
    <w:p w14:paraId="1E6A2548" w14:textId="77777777" w:rsidR="00FB1B83" w:rsidRPr="009E57D3" w:rsidRDefault="00FB1B83" w:rsidP="00FB1B83">
      <w:pPr>
        <w:spacing w:after="0" w:line="240" w:lineRule="auto"/>
        <w:ind w:left="720"/>
        <w:rPr>
          <w:sz w:val="24"/>
          <w:szCs w:val="24"/>
        </w:rPr>
      </w:pPr>
      <w:r w:rsidRPr="009E57D3">
        <w:rPr>
          <w:sz w:val="24"/>
          <w:szCs w:val="24"/>
        </w:rPr>
        <w:t xml:space="preserve">All certificates and any required endorsements are to be received and approved by The University of Tennessee before work commences. Each insurance policy required by this contract must be in effect at or prior to commencement of work under this contract and remain in effect for the duration of the project. Failure to maintain the insurance </w:t>
      </w:r>
      <w:r w:rsidRPr="009E57D3">
        <w:rPr>
          <w:sz w:val="24"/>
          <w:szCs w:val="24"/>
        </w:rPr>
        <w:lastRenderedPageBreak/>
        <w:t>policies as required by this contract or to provide evidence of renewal is a material breach of contract.</w:t>
      </w:r>
    </w:p>
    <w:p w14:paraId="6924F05B" w14:textId="77777777" w:rsidR="00FB1B83" w:rsidRPr="009E57D3" w:rsidRDefault="00FB1B83" w:rsidP="00FB1B83">
      <w:pPr>
        <w:spacing w:after="0" w:line="240" w:lineRule="auto"/>
        <w:ind w:left="720"/>
        <w:rPr>
          <w:sz w:val="24"/>
          <w:szCs w:val="24"/>
        </w:rPr>
      </w:pPr>
    </w:p>
    <w:p w14:paraId="4925B70D" w14:textId="77777777" w:rsidR="00FB1B83" w:rsidRPr="009E57D3" w:rsidRDefault="00FB1B83" w:rsidP="00FB1B83">
      <w:pPr>
        <w:numPr>
          <w:ilvl w:val="0"/>
          <w:numId w:val="2"/>
        </w:numPr>
        <w:spacing w:after="0" w:line="240" w:lineRule="auto"/>
        <w:rPr>
          <w:rFonts w:cstheme="minorHAnsi"/>
          <w:sz w:val="24"/>
          <w:szCs w:val="24"/>
        </w:rPr>
      </w:pPr>
      <w:r w:rsidRPr="009E57D3">
        <w:rPr>
          <w:rFonts w:cstheme="minorHAnsi"/>
          <w:b/>
          <w:sz w:val="24"/>
          <w:szCs w:val="24"/>
          <w:u w:val="single"/>
        </w:rPr>
        <w:t>Subcontractors:</w:t>
      </w:r>
      <w:r w:rsidRPr="009E57D3">
        <w:rPr>
          <w:rFonts w:cstheme="minorHAnsi"/>
          <w:b/>
          <w:i/>
          <w:sz w:val="24"/>
          <w:szCs w:val="24"/>
        </w:rPr>
        <w:t xml:space="preserve"> </w:t>
      </w:r>
      <w:r w:rsidRPr="009E57D3">
        <w:rPr>
          <w:rFonts w:cstheme="minorHAnsi"/>
          <w:sz w:val="24"/>
          <w:szCs w:val="24"/>
        </w:rPr>
        <w:t>Supplier’s certificate(s) shall include all subcontractors as additional insureds under its policies,</w:t>
      </w:r>
      <w:r w:rsidRPr="009E57D3">
        <w:rPr>
          <w:rFonts w:cstheme="minorHAnsi"/>
          <w:spacing w:val="-3"/>
          <w:sz w:val="24"/>
          <w:szCs w:val="24"/>
        </w:rPr>
        <w:t xml:space="preserve"> </w:t>
      </w:r>
      <w:r w:rsidRPr="009E57D3">
        <w:rPr>
          <w:rFonts w:cstheme="minorHAnsi"/>
          <w:sz w:val="24"/>
          <w:szCs w:val="24"/>
        </w:rPr>
        <w:t>or</w:t>
      </w:r>
      <w:r w:rsidRPr="009E57D3">
        <w:rPr>
          <w:rFonts w:cstheme="minorHAnsi"/>
          <w:spacing w:val="-3"/>
          <w:sz w:val="24"/>
          <w:szCs w:val="24"/>
        </w:rPr>
        <w:t xml:space="preserve"> </w:t>
      </w:r>
      <w:r w:rsidRPr="009E57D3">
        <w:rPr>
          <w:rFonts w:cstheme="minorHAnsi"/>
          <w:sz w:val="24"/>
          <w:szCs w:val="24"/>
        </w:rPr>
        <w:t>contractor</w:t>
      </w:r>
      <w:r w:rsidRPr="009E57D3">
        <w:rPr>
          <w:rFonts w:cstheme="minorHAnsi"/>
          <w:spacing w:val="-3"/>
          <w:sz w:val="24"/>
          <w:szCs w:val="24"/>
        </w:rPr>
        <w:t xml:space="preserve"> </w:t>
      </w:r>
      <w:r w:rsidRPr="009E57D3">
        <w:rPr>
          <w:rFonts w:cstheme="minorHAnsi"/>
          <w:sz w:val="24"/>
          <w:szCs w:val="24"/>
        </w:rPr>
        <w:t>shall</w:t>
      </w:r>
      <w:r w:rsidRPr="009E57D3">
        <w:rPr>
          <w:rFonts w:cstheme="minorHAnsi"/>
          <w:spacing w:val="-2"/>
          <w:sz w:val="24"/>
          <w:szCs w:val="24"/>
        </w:rPr>
        <w:t xml:space="preserve"> </w:t>
      </w:r>
      <w:r w:rsidRPr="009E57D3">
        <w:rPr>
          <w:rFonts w:cstheme="minorHAnsi"/>
          <w:sz w:val="24"/>
          <w:szCs w:val="24"/>
        </w:rPr>
        <w:t>furnish</w:t>
      </w:r>
      <w:r w:rsidRPr="009E57D3">
        <w:rPr>
          <w:rFonts w:cstheme="minorHAnsi"/>
          <w:spacing w:val="-4"/>
          <w:sz w:val="24"/>
          <w:szCs w:val="24"/>
        </w:rPr>
        <w:t xml:space="preserve"> </w:t>
      </w:r>
      <w:r w:rsidRPr="009E57D3">
        <w:rPr>
          <w:rFonts w:cstheme="minorHAnsi"/>
          <w:sz w:val="24"/>
          <w:szCs w:val="24"/>
        </w:rPr>
        <w:t>to</w:t>
      </w:r>
      <w:r w:rsidRPr="009E57D3">
        <w:rPr>
          <w:rFonts w:cstheme="minorHAnsi"/>
          <w:spacing w:val="-4"/>
          <w:sz w:val="24"/>
          <w:szCs w:val="24"/>
        </w:rPr>
        <w:t xml:space="preserve"> </w:t>
      </w:r>
      <w:r w:rsidRPr="009E57D3">
        <w:rPr>
          <w:rFonts w:cstheme="minorHAnsi"/>
          <w:sz w:val="24"/>
          <w:szCs w:val="24"/>
        </w:rPr>
        <w:t>The</w:t>
      </w:r>
      <w:r w:rsidRPr="009E57D3">
        <w:rPr>
          <w:rFonts w:cstheme="minorHAnsi"/>
          <w:spacing w:val="-5"/>
          <w:sz w:val="24"/>
          <w:szCs w:val="24"/>
        </w:rPr>
        <w:t xml:space="preserve"> </w:t>
      </w:r>
      <w:r w:rsidRPr="009E57D3">
        <w:rPr>
          <w:rFonts w:cstheme="minorHAnsi"/>
          <w:sz w:val="24"/>
          <w:szCs w:val="24"/>
        </w:rPr>
        <w:t>University</w:t>
      </w:r>
      <w:r w:rsidRPr="009E57D3">
        <w:rPr>
          <w:rFonts w:cstheme="minorHAnsi"/>
          <w:spacing w:val="-6"/>
          <w:sz w:val="24"/>
          <w:szCs w:val="24"/>
        </w:rPr>
        <w:t xml:space="preserve"> </w:t>
      </w:r>
      <w:r w:rsidRPr="009E57D3">
        <w:rPr>
          <w:rFonts w:cstheme="minorHAnsi"/>
          <w:sz w:val="24"/>
          <w:szCs w:val="24"/>
        </w:rPr>
        <w:t>of</w:t>
      </w:r>
      <w:r w:rsidRPr="009E57D3">
        <w:rPr>
          <w:rFonts w:cstheme="minorHAnsi"/>
          <w:spacing w:val="-3"/>
          <w:sz w:val="24"/>
          <w:szCs w:val="24"/>
        </w:rPr>
        <w:t xml:space="preserve"> </w:t>
      </w:r>
      <w:r w:rsidRPr="009E57D3">
        <w:rPr>
          <w:rFonts w:cstheme="minorHAnsi"/>
          <w:sz w:val="24"/>
          <w:szCs w:val="24"/>
        </w:rPr>
        <w:t>Tennessee</w:t>
      </w:r>
      <w:r w:rsidRPr="009E57D3">
        <w:rPr>
          <w:rFonts w:cstheme="minorHAnsi"/>
          <w:spacing w:val="-4"/>
          <w:sz w:val="24"/>
          <w:szCs w:val="24"/>
        </w:rPr>
        <w:t xml:space="preserve"> </w:t>
      </w:r>
      <w:r w:rsidRPr="009E57D3">
        <w:rPr>
          <w:rFonts w:cstheme="minorHAnsi"/>
          <w:sz w:val="24"/>
          <w:szCs w:val="24"/>
        </w:rPr>
        <w:t>separate</w:t>
      </w:r>
      <w:r w:rsidRPr="009E57D3">
        <w:rPr>
          <w:rFonts w:cstheme="minorHAnsi"/>
          <w:spacing w:val="-4"/>
          <w:sz w:val="24"/>
          <w:szCs w:val="24"/>
        </w:rPr>
        <w:t xml:space="preserve"> </w:t>
      </w:r>
      <w:r w:rsidRPr="009E57D3">
        <w:rPr>
          <w:rFonts w:cstheme="minorHAnsi"/>
          <w:sz w:val="24"/>
          <w:szCs w:val="24"/>
        </w:rPr>
        <w:t>certificates</w:t>
      </w:r>
      <w:r w:rsidRPr="009E57D3">
        <w:rPr>
          <w:rFonts w:cstheme="minorHAnsi"/>
          <w:spacing w:val="-3"/>
          <w:sz w:val="24"/>
          <w:szCs w:val="24"/>
        </w:rPr>
        <w:t xml:space="preserve"> </w:t>
      </w:r>
      <w:r w:rsidRPr="009E57D3">
        <w:rPr>
          <w:rFonts w:cstheme="minorHAnsi"/>
          <w:sz w:val="24"/>
          <w:szCs w:val="24"/>
        </w:rPr>
        <w:t>and</w:t>
      </w:r>
      <w:r w:rsidRPr="009E57D3">
        <w:rPr>
          <w:rFonts w:cstheme="minorHAnsi"/>
          <w:spacing w:val="-2"/>
          <w:sz w:val="24"/>
          <w:szCs w:val="24"/>
        </w:rPr>
        <w:t xml:space="preserve"> </w:t>
      </w:r>
      <w:r w:rsidRPr="009E57D3">
        <w:rPr>
          <w:rFonts w:cstheme="minorHAnsi"/>
          <w:sz w:val="24"/>
          <w:szCs w:val="24"/>
        </w:rPr>
        <w:t>endorsements</w:t>
      </w:r>
      <w:r w:rsidRPr="009E57D3">
        <w:rPr>
          <w:rFonts w:cstheme="minorHAnsi"/>
          <w:spacing w:val="-3"/>
          <w:sz w:val="24"/>
          <w:szCs w:val="24"/>
        </w:rPr>
        <w:t xml:space="preserve"> </w:t>
      </w:r>
      <w:r w:rsidRPr="009E57D3">
        <w:rPr>
          <w:rFonts w:cstheme="minorHAnsi"/>
          <w:sz w:val="24"/>
          <w:szCs w:val="24"/>
        </w:rPr>
        <w:t>for each subcontractor. All coverages for subcontractors shall be subject to the minimum requirements identified above.</w:t>
      </w:r>
    </w:p>
    <w:p w14:paraId="46EC43BE" w14:textId="77777777" w:rsidR="00FB1B83" w:rsidRPr="009E57D3" w:rsidRDefault="00FB1B83" w:rsidP="00FB1B83">
      <w:pPr>
        <w:spacing w:after="0" w:line="240" w:lineRule="auto"/>
        <w:ind w:left="720"/>
        <w:rPr>
          <w:rFonts w:cstheme="minorHAnsi"/>
          <w:sz w:val="24"/>
          <w:szCs w:val="24"/>
        </w:rPr>
      </w:pPr>
    </w:p>
    <w:p w14:paraId="70EF9794" w14:textId="77777777" w:rsidR="00FB1B83" w:rsidRPr="009E57D3" w:rsidRDefault="00FB1B83" w:rsidP="00FB1B83">
      <w:pPr>
        <w:numPr>
          <w:ilvl w:val="0"/>
          <w:numId w:val="2"/>
        </w:numPr>
        <w:spacing w:after="0" w:line="240" w:lineRule="auto"/>
        <w:rPr>
          <w:rFonts w:cstheme="minorHAnsi"/>
          <w:sz w:val="24"/>
          <w:szCs w:val="24"/>
        </w:rPr>
      </w:pPr>
      <w:r w:rsidRPr="009E57D3">
        <w:rPr>
          <w:b/>
          <w:sz w:val="24"/>
          <w:szCs w:val="24"/>
          <w:u w:val="single"/>
        </w:rPr>
        <w:t>Approval:</w:t>
      </w:r>
      <w:r w:rsidRPr="009E57D3">
        <w:rPr>
          <w:b/>
          <w:i/>
          <w:spacing w:val="-1"/>
          <w:sz w:val="24"/>
          <w:szCs w:val="24"/>
        </w:rPr>
        <w:t xml:space="preserve"> </w:t>
      </w:r>
      <w:r w:rsidRPr="009E57D3">
        <w:rPr>
          <w:sz w:val="24"/>
          <w:szCs w:val="24"/>
        </w:rPr>
        <w:t>Any</w:t>
      </w:r>
      <w:r w:rsidRPr="009E57D3">
        <w:rPr>
          <w:spacing w:val="-6"/>
          <w:sz w:val="24"/>
          <w:szCs w:val="24"/>
        </w:rPr>
        <w:t xml:space="preserve"> </w:t>
      </w:r>
      <w:r w:rsidRPr="009E57D3">
        <w:rPr>
          <w:sz w:val="24"/>
          <w:szCs w:val="24"/>
        </w:rPr>
        <w:t>modification</w:t>
      </w:r>
      <w:r w:rsidRPr="009E57D3">
        <w:rPr>
          <w:spacing w:val="-4"/>
          <w:sz w:val="24"/>
          <w:szCs w:val="24"/>
        </w:rPr>
        <w:t xml:space="preserve"> </w:t>
      </w:r>
      <w:r w:rsidRPr="009E57D3">
        <w:rPr>
          <w:sz w:val="24"/>
          <w:szCs w:val="24"/>
        </w:rPr>
        <w:t>or</w:t>
      </w:r>
      <w:r w:rsidRPr="009E57D3">
        <w:rPr>
          <w:spacing w:val="-2"/>
          <w:sz w:val="24"/>
          <w:szCs w:val="24"/>
        </w:rPr>
        <w:t xml:space="preserve"> </w:t>
      </w:r>
      <w:r w:rsidRPr="009E57D3">
        <w:rPr>
          <w:sz w:val="24"/>
          <w:szCs w:val="24"/>
        </w:rPr>
        <w:t>variation</w:t>
      </w:r>
      <w:r w:rsidRPr="009E57D3">
        <w:rPr>
          <w:spacing w:val="-4"/>
          <w:sz w:val="24"/>
          <w:szCs w:val="24"/>
        </w:rPr>
        <w:t xml:space="preserve"> </w:t>
      </w:r>
      <w:r w:rsidRPr="009E57D3">
        <w:rPr>
          <w:sz w:val="24"/>
          <w:szCs w:val="24"/>
        </w:rPr>
        <w:t>from</w:t>
      </w:r>
      <w:r w:rsidRPr="009E57D3">
        <w:rPr>
          <w:spacing w:val="1"/>
          <w:sz w:val="24"/>
          <w:szCs w:val="24"/>
        </w:rPr>
        <w:t xml:space="preserve"> </w:t>
      </w:r>
      <w:r w:rsidRPr="009E57D3">
        <w:rPr>
          <w:sz w:val="24"/>
          <w:szCs w:val="24"/>
        </w:rPr>
        <w:t>the</w:t>
      </w:r>
      <w:r w:rsidRPr="009E57D3">
        <w:rPr>
          <w:spacing w:val="-3"/>
          <w:sz w:val="24"/>
          <w:szCs w:val="24"/>
        </w:rPr>
        <w:t xml:space="preserve"> </w:t>
      </w:r>
      <w:r w:rsidRPr="009E57D3">
        <w:rPr>
          <w:sz w:val="24"/>
          <w:szCs w:val="24"/>
        </w:rPr>
        <w:t>insurance</w:t>
      </w:r>
      <w:r w:rsidRPr="009E57D3">
        <w:rPr>
          <w:spacing w:val="-4"/>
          <w:sz w:val="24"/>
          <w:szCs w:val="24"/>
        </w:rPr>
        <w:t xml:space="preserve"> </w:t>
      </w:r>
      <w:r w:rsidRPr="009E57D3">
        <w:rPr>
          <w:sz w:val="24"/>
          <w:szCs w:val="24"/>
        </w:rPr>
        <w:t>requirements</w:t>
      </w:r>
      <w:r w:rsidRPr="009E57D3">
        <w:rPr>
          <w:spacing w:val="-2"/>
          <w:sz w:val="24"/>
          <w:szCs w:val="24"/>
        </w:rPr>
        <w:t xml:space="preserve"> </w:t>
      </w:r>
      <w:r w:rsidRPr="009E57D3">
        <w:rPr>
          <w:sz w:val="24"/>
          <w:szCs w:val="24"/>
        </w:rPr>
        <w:t>in</w:t>
      </w:r>
      <w:r w:rsidRPr="009E57D3">
        <w:rPr>
          <w:spacing w:val="-2"/>
          <w:sz w:val="24"/>
          <w:szCs w:val="24"/>
        </w:rPr>
        <w:t xml:space="preserve"> </w:t>
      </w:r>
      <w:r w:rsidRPr="009E57D3">
        <w:rPr>
          <w:sz w:val="24"/>
          <w:szCs w:val="24"/>
        </w:rPr>
        <w:t>this</w:t>
      </w:r>
      <w:r w:rsidRPr="009E57D3">
        <w:rPr>
          <w:spacing w:val="-2"/>
          <w:sz w:val="24"/>
          <w:szCs w:val="24"/>
        </w:rPr>
        <w:t xml:space="preserve"> </w:t>
      </w:r>
      <w:r w:rsidRPr="009E57D3">
        <w:rPr>
          <w:sz w:val="24"/>
          <w:szCs w:val="24"/>
        </w:rPr>
        <w:t>contract</w:t>
      </w:r>
      <w:r w:rsidRPr="009E57D3">
        <w:rPr>
          <w:spacing w:val="-4"/>
          <w:sz w:val="24"/>
          <w:szCs w:val="24"/>
        </w:rPr>
        <w:t xml:space="preserve"> </w:t>
      </w:r>
      <w:r w:rsidRPr="009E57D3">
        <w:rPr>
          <w:sz w:val="24"/>
          <w:szCs w:val="24"/>
        </w:rPr>
        <w:t>shall</w:t>
      </w:r>
      <w:r w:rsidRPr="009E57D3">
        <w:rPr>
          <w:spacing w:val="-1"/>
          <w:sz w:val="24"/>
          <w:szCs w:val="24"/>
        </w:rPr>
        <w:t xml:space="preserve"> </w:t>
      </w:r>
      <w:r w:rsidRPr="009E57D3">
        <w:rPr>
          <w:sz w:val="24"/>
          <w:szCs w:val="24"/>
        </w:rPr>
        <w:t>be</w:t>
      </w:r>
      <w:r w:rsidRPr="009E57D3">
        <w:rPr>
          <w:spacing w:val="-4"/>
          <w:sz w:val="24"/>
          <w:szCs w:val="24"/>
        </w:rPr>
        <w:t xml:space="preserve"> </w:t>
      </w:r>
      <w:r w:rsidRPr="009E57D3">
        <w:rPr>
          <w:sz w:val="24"/>
          <w:szCs w:val="24"/>
        </w:rPr>
        <w:t>made</w:t>
      </w:r>
      <w:r w:rsidRPr="009E57D3">
        <w:rPr>
          <w:spacing w:val="-3"/>
          <w:sz w:val="24"/>
          <w:szCs w:val="24"/>
        </w:rPr>
        <w:t xml:space="preserve"> </w:t>
      </w:r>
      <w:r w:rsidRPr="009E57D3">
        <w:rPr>
          <w:sz w:val="24"/>
          <w:szCs w:val="24"/>
        </w:rPr>
        <w:t>by</w:t>
      </w:r>
      <w:r w:rsidRPr="009E57D3">
        <w:rPr>
          <w:spacing w:val="-7"/>
          <w:sz w:val="24"/>
          <w:szCs w:val="24"/>
        </w:rPr>
        <w:t xml:space="preserve"> </w:t>
      </w:r>
      <w:r w:rsidRPr="009E57D3">
        <w:rPr>
          <w:sz w:val="24"/>
          <w:szCs w:val="24"/>
        </w:rPr>
        <w:t xml:space="preserve">the risk management department, whose decision shall be final. Such action will not require a formal contract amendment, but </w:t>
      </w:r>
      <w:r w:rsidRPr="009E57D3">
        <w:rPr>
          <w:spacing w:val="2"/>
          <w:sz w:val="24"/>
          <w:szCs w:val="24"/>
        </w:rPr>
        <w:t xml:space="preserve">may </w:t>
      </w:r>
      <w:r w:rsidRPr="009E57D3">
        <w:rPr>
          <w:sz w:val="24"/>
          <w:szCs w:val="24"/>
        </w:rPr>
        <w:t>be made by administrative</w:t>
      </w:r>
      <w:r w:rsidRPr="009E57D3">
        <w:rPr>
          <w:spacing w:val="-11"/>
          <w:sz w:val="24"/>
          <w:szCs w:val="24"/>
        </w:rPr>
        <w:t xml:space="preserve"> </w:t>
      </w:r>
      <w:r w:rsidRPr="009E57D3">
        <w:rPr>
          <w:sz w:val="24"/>
          <w:szCs w:val="24"/>
        </w:rPr>
        <w:t>action</w:t>
      </w:r>
      <w:r w:rsidRPr="007E499C">
        <w:rPr>
          <w:sz w:val="24"/>
          <w:szCs w:val="24"/>
        </w:rPr>
        <w:t>.</w:t>
      </w:r>
    </w:p>
    <w:p w14:paraId="3296F483" w14:textId="77777777" w:rsidR="00FB1B83" w:rsidRPr="007E499C" w:rsidRDefault="00FB1B83" w:rsidP="00FB1B83">
      <w:pPr>
        <w:spacing w:after="0" w:line="240" w:lineRule="auto"/>
        <w:ind w:left="720"/>
        <w:rPr>
          <w:rFonts w:cstheme="minorHAnsi"/>
          <w:sz w:val="24"/>
          <w:szCs w:val="24"/>
        </w:rPr>
      </w:pPr>
    </w:p>
    <w:p w14:paraId="642F2738" w14:textId="77777777" w:rsidR="00FB1B83" w:rsidRDefault="00FB1B83" w:rsidP="00FB1B83">
      <w:pPr>
        <w:numPr>
          <w:ilvl w:val="0"/>
          <w:numId w:val="2"/>
        </w:numPr>
        <w:spacing w:after="0" w:line="240" w:lineRule="auto"/>
        <w:rPr>
          <w:rFonts w:cstheme="minorHAnsi"/>
          <w:sz w:val="24"/>
          <w:szCs w:val="24"/>
        </w:rPr>
      </w:pPr>
      <w:r w:rsidRPr="007E499C">
        <w:rPr>
          <w:rFonts w:cstheme="minorHAnsi"/>
          <w:b/>
          <w:sz w:val="24"/>
          <w:szCs w:val="24"/>
          <w:u w:val="single"/>
        </w:rPr>
        <w:t>Waiver of Subrogation</w:t>
      </w:r>
      <w:r>
        <w:rPr>
          <w:rFonts w:cstheme="minorHAnsi"/>
          <w:sz w:val="24"/>
          <w:szCs w:val="24"/>
        </w:rPr>
        <w:t>: Supplier hereby waives any right of subrogation on the part of its insurance provider against the University.  Supplier shall ensure that its insurance certificates include the following language:</w:t>
      </w:r>
    </w:p>
    <w:p w14:paraId="00008330" w14:textId="77777777" w:rsidR="00FB1B83" w:rsidRDefault="00FB1B83" w:rsidP="00FB1B83">
      <w:pPr>
        <w:pStyle w:val="ListParagraph"/>
        <w:rPr>
          <w:rFonts w:cstheme="minorHAnsi"/>
          <w:sz w:val="24"/>
          <w:szCs w:val="24"/>
        </w:rPr>
      </w:pPr>
    </w:p>
    <w:p w14:paraId="2EB574DF" w14:textId="77777777" w:rsidR="00FB1B83" w:rsidRPr="009E57D3" w:rsidRDefault="00FB1B83" w:rsidP="00FB1B83">
      <w:pPr>
        <w:spacing w:after="0" w:line="240" w:lineRule="auto"/>
        <w:ind w:left="1440"/>
        <w:rPr>
          <w:rFonts w:cstheme="minorHAnsi"/>
          <w:sz w:val="24"/>
          <w:szCs w:val="24"/>
        </w:rPr>
      </w:pPr>
      <w:r w:rsidRPr="009E57D3">
        <w:rPr>
          <w:rFonts w:cstheme="minorHAnsi"/>
          <w:sz w:val="24"/>
          <w:szCs w:val="24"/>
        </w:rPr>
        <w:t>The University of Tennessee, its Board of Trustees, officers, employees, agents, and volunteers are named as Additional Insureds with respect to the General</w:t>
      </w:r>
      <w:r>
        <w:rPr>
          <w:rFonts w:cstheme="minorHAnsi"/>
          <w:sz w:val="24"/>
          <w:szCs w:val="24"/>
        </w:rPr>
        <w:t xml:space="preserve"> and </w:t>
      </w:r>
      <w:r w:rsidRPr="009E57D3">
        <w:rPr>
          <w:rFonts w:cstheme="minorHAnsi"/>
          <w:sz w:val="24"/>
          <w:szCs w:val="24"/>
        </w:rPr>
        <w:t>Automobile</w:t>
      </w:r>
      <w:r>
        <w:rPr>
          <w:rFonts w:cstheme="minorHAnsi"/>
          <w:sz w:val="24"/>
          <w:szCs w:val="24"/>
        </w:rPr>
        <w:t xml:space="preserve"> </w:t>
      </w:r>
      <w:r w:rsidRPr="009E57D3">
        <w:rPr>
          <w:rFonts w:cstheme="minorHAnsi"/>
          <w:sz w:val="24"/>
          <w:szCs w:val="24"/>
        </w:rPr>
        <w:t>Liability policies. A Waiver of Subrogation applies to Workers Compensation and the General</w:t>
      </w:r>
      <w:r>
        <w:rPr>
          <w:rFonts w:cstheme="minorHAnsi"/>
          <w:sz w:val="24"/>
          <w:szCs w:val="24"/>
        </w:rPr>
        <w:t xml:space="preserve"> and </w:t>
      </w:r>
      <w:r w:rsidRPr="009E57D3">
        <w:rPr>
          <w:rFonts w:cstheme="minorHAnsi"/>
          <w:sz w:val="24"/>
          <w:szCs w:val="24"/>
        </w:rPr>
        <w:t xml:space="preserve">Automobile Liability policies as evidenced on this certificate of insurance. All insurance policies above are primary and non-contributory to any other insurance available to the Certificate Holder. A </w:t>
      </w:r>
      <w:proofErr w:type="gramStart"/>
      <w:r w:rsidRPr="009E57D3">
        <w:rPr>
          <w:rFonts w:cstheme="minorHAnsi"/>
          <w:sz w:val="24"/>
          <w:szCs w:val="24"/>
        </w:rPr>
        <w:t>thirty day</w:t>
      </w:r>
      <w:proofErr w:type="gramEnd"/>
      <w:r w:rsidRPr="009E57D3">
        <w:rPr>
          <w:rFonts w:cstheme="minorHAnsi"/>
          <w:sz w:val="24"/>
          <w:szCs w:val="24"/>
        </w:rPr>
        <w:t xml:space="preserve"> notice of cancellation is required.</w:t>
      </w:r>
    </w:p>
    <w:p w14:paraId="02515DD7" w14:textId="77777777" w:rsidR="00FB1B83" w:rsidRPr="009E57D3" w:rsidRDefault="00FB1B83" w:rsidP="00FB1B83">
      <w:pPr>
        <w:spacing w:after="0" w:line="240" w:lineRule="auto"/>
        <w:ind w:left="720"/>
        <w:rPr>
          <w:rFonts w:cstheme="minorHAnsi"/>
          <w:sz w:val="24"/>
          <w:szCs w:val="24"/>
        </w:rPr>
      </w:pPr>
    </w:p>
    <w:p w14:paraId="0689C5AB" w14:textId="77777777" w:rsidR="00FB1B83" w:rsidRPr="009E57D3" w:rsidRDefault="00FB1B83" w:rsidP="00FB1B83">
      <w:pPr>
        <w:numPr>
          <w:ilvl w:val="0"/>
          <w:numId w:val="2"/>
        </w:numPr>
        <w:spacing w:after="0" w:line="240" w:lineRule="auto"/>
        <w:rPr>
          <w:rFonts w:cstheme="minorHAnsi"/>
          <w:sz w:val="24"/>
          <w:szCs w:val="24"/>
        </w:rPr>
      </w:pPr>
      <w:r w:rsidRPr="009E57D3">
        <w:rPr>
          <w:sz w:val="24"/>
          <w:szCs w:val="24"/>
        </w:rPr>
        <w:t>During the term of this agreement, Supplier must maintain the following insurance types and limits (or higher limits):</w:t>
      </w:r>
    </w:p>
    <w:p w14:paraId="6E70EC50" w14:textId="77777777" w:rsidR="00FB1B83" w:rsidRDefault="00FB1B83" w:rsidP="00FB1B83">
      <w:pPr>
        <w:pStyle w:val="BodyText"/>
        <w:spacing w:before="3"/>
        <w:rPr>
          <w:b/>
          <w:sz w:val="27"/>
        </w:rPr>
      </w:pPr>
    </w:p>
    <w:tbl>
      <w:tblPr>
        <w:tblW w:w="0" w:type="auto"/>
        <w:tblInd w:w="285" w:type="dxa"/>
        <w:tblLayout w:type="fixed"/>
        <w:tblCellMar>
          <w:left w:w="0" w:type="dxa"/>
          <w:right w:w="0" w:type="dxa"/>
        </w:tblCellMar>
        <w:tblLook w:val="01E0" w:firstRow="1" w:lastRow="1" w:firstColumn="1" w:lastColumn="1" w:noHBand="0" w:noVBand="0"/>
      </w:tblPr>
      <w:tblGrid>
        <w:gridCol w:w="5053"/>
        <w:gridCol w:w="3753"/>
      </w:tblGrid>
      <w:tr w:rsidR="00FB1B83" w:rsidRPr="009E57D3" w14:paraId="4B755A89" w14:textId="77777777" w:rsidTr="00F20362">
        <w:trPr>
          <w:trHeight w:val="231"/>
        </w:trPr>
        <w:tc>
          <w:tcPr>
            <w:tcW w:w="5053" w:type="dxa"/>
          </w:tcPr>
          <w:p w14:paraId="7D26BCEC" w14:textId="77777777" w:rsidR="00FB1B83" w:rsidRPr="007E499C" w:rsidRDefault="00FB1B83" w:rsidP="00F20362">
            <w:pPr>
              <w:pStyle w:val="TableParagraph"/>
              <w:spacing w:before="0" w:line="211" w:lineRule="exact"/>
              <w:ind w:left="50"/>
              <w:rPr>
                <w:rFonts w:asciiTheme="minorHAnsi" w:hAnsiTheme="minorHAnsi" w:cstheme="minorHAnsi"/>
                <w:sz w:val="24"/>
                <w:szCs w:val="24"/>
              </w:rPr>
            </w:pPr>
            <w:r w:rsidRPr="007E499C">
              <w:rPr>
                <w:rFonts w:asciiTheme="minorHAnsi" w:hAnsiTheme="minorHAnsi" w:cstheme="minorHAnsi"/>
                <w:sz w:val="24"/>
                <w:szCs w:val="24"/>
              </w:rPr>
              <w:t>Workers Compensation (WC):</w:t>
            </w:r>
          </w:p>
        </w:tc>
        <w:tc>
          <w:tcPr>
            <w:tcW w:w="3753" w:type="dxa"/>
          </w:tcPr>
          <w:p w14:paraId="522AB52D" w14:textId="77777777" w:rsidR="00FB1B83" w:rsidRPr="007E499C" w:rsidRDefault="00FB1B83" w:rsidP="00F20362">
            <w:pPr>
              <w:pStyle w:val="TableParagraph"/>
              <w:spacing w:before="0" w:line="211" w:lineRule="exact"/>
              <w:ind w:left="36"/>
              <w:rPr>
                <w:rFonts w:asciiTheme="minorHAnsi" w:hAnsiTheme="minorHAnsi" w:cstheme="minorHAnsi"/>
                <w:sz w:val="24"/>
                <w:szCs w:val="24"/>
              </w:rPr>
            </w:pPr>
            <w:r w:rsidRPr="007E499C">
              <w:rPr>
                <w:rFonts w:asciiTheme="minorHAnsi" w:hAnsiTheme="minorHAnsi" w:cstheme="minorHAnsi"/>
                <w:sz w:val="24"/>
                <w:szCs w:val="24"/>
              </w:rPr>
              <w:t>Statutory Limits – required in all contracts</w:t>
            </w:r>
          </w:p>
        </w:tc>
      </w:tr>
      <w:tr w:rsidR="00FB1B83" w:rsidRPr="009E57D3" w14:paraId="7B131D42" w14:textId="77777777" w:rsidTr="00F20362">
        <w:trPr>
          <w:trHeight w:val="240"/>
        </w:trPr>
        <w:tc>
          <w:tcPr>
            <w:tcW w:w="5053" w:type="dxa"/>
          </w:tcPr>
          <w:p w14:paraId="701F15C7" w14:textId="77777777" w:rsidR="00FB1B83" w:rsidRPr="007E499C" w:rsidRDefault="00FB1B83" w:rsidP="00F20362">
            <w:pPr>
              <w:pStyle w:val="TableParagraph"/>
              <w:ind w:left="949"/>
              <w:rPr>
                <w:rFonts w:asciiTheme="minorHAnsi" w:hAnsiTheme="minorHAnsi" w:cstheme="minorHAnsi"/>
                <w:sz w:val="24"/>
                <w:szCs w:val="24"/>
              </w:rPr>
            </w:pPr>
            <w:r w:rsidRPr="007E499C">
              <w:rPr>
                <w:rFonts w:asciiTheme="minorHAnsi" w:hAnsiTheme="minorHAnsi" w:cstheme="minorHAnsi"/>
                <w:sz w:val="24"/>
                <w:szCs w:val="24"/>
              </w:rPr>
              <w:t>Employers’ Liability Each Accident</w:t>
            </w:r>
          </w:p>
        </w:tc>
        <w:tc>
          <w:tcPr>
            <w:tcW w:w="3753" w:type="dxa"/>
          </w:tcPr>
          <w:p w14:paraId="73937597" w14:textId="77777777" w:rsidR="00FB1B83" w:rsidRPr="007E499C" w:rsidRDefault="00FB1B83" w:rsidP="00F20362">
            <w:pPr>
              <w:pStyle w:val="TableParagraph"/>
              <w:tabs>
                <w:tab w:val="left" w:pos="1087"/>
              </w:tabs>
              <w:ind w:left="756"/>
              <w:rPr>
                <w:rFonts w:asciiTheme="minorHAnsi" w:hAnsiTheme="minorHAnsi" w:cstheme="minorHAnsi"/>
                <w:sz w:val="24"/>
                <w:szCs w:val="24"/>
              </w:rPr>
            </w:pPr>
            <w:r w:rsidRPr="007E499C">
              <w:rPr>
                <w:rFonts w:asciiTheme="minorHAnsi" w:hAnsiTheme="minorHAnsi" w:cstheme="minorHAnsi"/>
                <w:sz w:val="24"/>
                <w:szCs w:val="24"/>
              </w:rPr>
              <w:t>$</w:t>
            </w:r>
            <w:r w:rsidRPr="007E499C">
              <w:rPr>
                <w:rFonts w:asciiTheme="minorHAnsi" w:hAnsiTheme="minorHAnsi" w:cstheme="minorHAnsi"/>
                <w:sz w:val="24"/>
                <w:szCs w:val="24"/>
              </w:rPr>
              <w:tab/>
              <w:t>100,000</w:t>
            </w:r>
          </w:p>
        </w:tc>
      </w:tr>
      <w:tr w:rsidR="00FB1B83" w:rsidRPr="009E57D3" w14:paraId="11BADAAE" w14:textId="77777777" w:rsidTr="00F20362">
        <w:trPr>
          <w:trHeight w:val="240"/>
        </w:trPr>
        <w:tc>
          <w:tcPr>
            <w:tcW w:w="5053" w:type="dxa"/>
          </w:tcPr>
          <w:p w14:paraId="2756737A" w14:textId="77777777" w:rsidR="00FB1B83" w:rsidRPr="007E499C" w:rsidRDefault="00FB1B83" w:rsidP="00F20362">
            <w:pPr>
              <w:pStyle w:val="TableParagraph"/>
              <w:ind w:left="949"/>
              <w:rPr>
                <w:rFonts w:asciiTheme="minorHAnsi" w:hAnsiTheme="minorHAnsi" w:cstheme="minorHAnsi"/>
                <w:sz w:val="24"/>
                <w:szCs w:val="24"/>
              </w:rPr>
            </w:pPr>
            <w:r w:rsidRPr="007E499C">
              <w:rPr>
                <w:rFonts w:asciiTheme="minorHAnsi" w:hAnsiTheme="minorHAnsi" w:cstheme="minorHAnsi"/>
                <w:sz w:val="24"/>
                <w:szCs w:val="24"/>
              </w:rPr>
              <w:t>Employers’ Liability Disease – each employee</w:t>
            </w:r>
          </w:p>
        </w:tc>
        <w:tc>
          <w:tcPr>
            <w:tcW w:w="3753" w:type="dxa"/>
          </w:tcPr>
          <w:p w14:paraId="3A98C498" w14:textId="77777777" w:rsidR="00FB1B83" w:rsidRPr="007E499C" w:rsidRDefault="00FB1B83" w:rsidP="00F20362">
            <w:pPr>
              <w:pStyle w:val="TableParagraph"/>
              <w:tabs>
                <w:tab w:val="left" w:pos="1087"/>
              </w:tabs>
              <w:ind w:left="756"/>
              <w:rPr>
                <w:rFonts w:asciiTheme="minorHAnsi" w:hAnsiTheme="minorHAnsi" w:cstheme="minorHAnsi"/>
                <w:sz w:val="24"/>
                <w:szCs w:val="24"/>
              </w:rPr>
            </w:pPr>
            <w:r w:rsidRPr="007E499C">
              <w:rPr>
                <w:rFonts w:asciiTheme="minorHAnsi" w:hAnsiTheme="minorHAnsi" w:cstheme="minorHAnsi"/>
                <w:sz w:val="24"/>
                <w:szCs w:val="24"/>
              </w:rPr>
              <w:t>$</w:t>
            </w:r>
            <w:r w:rsidRPr="007E499C">
              <w:rPr>
                <w:rFonts w:asciiTheme="minorHAnsi" w:hAnsiTheme="minorHAnsi" w:cstheme="minorHAnsi"/>
                <w:sz w:val="24"/>
                <w:szCs w:val="24"/>
              </w:rPr>
              <w:tab/>
              <w:t>100,000</w:t>
            </w:r>
          </w:p>
        </w:tc>
      </w:tr>
      <w:tr w:rsidR="00FB1B83" w:rsidRPr="009E57D3" w14:paraId="6BFF9C19" w14:textId="77777777" w:rsidTr="00F20362">
        <w:trPr>
          <w:trHeight w:val="231"/>
        </w:trPr>
        <w:tc>
          <w:tcPr>
            <w:tcW w:w="5053" w:type="dxa"/>
          </w:tcPr>
          <w:p w14:paraId="4864086C" w14:textId="77777777" w:rsidR="00FB1B83" w:rsidRPr="007E499C" w:rsidRDefault="00FB1B83" w:rsidP="00F20362">
            <w:pPr>
              <w:pStyle w:val="TableParagraph"/>
              <w:spacing w:line="210" w:lineRule="exact"/>
              <w:ind w:left="949"/>
              <w:rPr>
                <w:rFonts w:asciiTheme="minorHAnsi" w:hAnsiTheme="minorHAnsi" w:cstheme="minorHAnsi"/>
                <w:sz w:val="24"/>
                <w:szCs w:val="24"/>
              </w:rPr>
            </w:pPr>
            <w:r w:rsidRPr="007E499C">
              <w:rPr>
                <w:rFonts w:asciiTheme="minorHAnsi" w:hAnsiTheme="minorHAnsi" w:cstheme="minorHAnsi"/>
                <w:sz w:val="24"/>
                <w:szCs w:val="24"/>
              </w:rPr>
              <w:t>Employers’ Liability Disease – policy limit</w:t>
            </w:r>
          </w:p>
        </w:tc>
        <w:tc>
          <w:tcPr>
            <w:tcW w:w="3753" w:type="dxa"/>
          </w:tcPr>
          <w:p w14:paraId="40A3EE74" w14:textId="77777777" w:rsidR="00FB1B83" w:rsidRPr="007E499C" w:rsidRDefault="00FB1B83" w:rsidP="00F20362">
            <w:pPr>
              <w:pStyle w:val="TableParagraph"/>
              <w:tabs>
                <w:tab w:val="left" w:pos="1087"/>
              </w:tabs>
              <w:spacing w:line="210" w:lineRule="exact"/>
              <w:ind w:left="756"/>
              <w:rPr>
                <w:rFonts w:asciiTheme="minorHAnsi" w:hAnsiTheme="minorHAnsi" w:cstheme="minorHAnsi"/>
                <w:sz w:val="24"/>
                <w:szCs w:val="24"/>
              </w:rPr>
            </w:pPr>
            <w:r w:rsidRPr="007E499C">
              <w:rPr>
                <w:rFonts w:asciiTheme="minorHAnsi" w:hAnsiTheme="minorHAnsi" w:cstheme="minorHAnsi"/>
                <w:sz w:val="24"/>
                <w:szCs w:val="24"/>
              </w:rPr>
              <w:t>$</w:t>
            </w:r>
            <w:r w:rsidRPr="007E499C">
              <w:rPr>
                <w:rFonts w:asciiTheme="minorHAnsi" w:hAnsiTheme="minorHAnsi" w:cstheme="minorHAnsi"/>
                <w:sz w:val="24"/>
                <w:szCs w:val="24"/>
              </w:rPr>
              <w:tab/>
              <w:t>500,000</w:t>
            </w:r>
          </w:p>
        </w:tc>
      </w:tr>
      <w:tr w:rsidR="00FB1B83" w:rsidRPr="009E57D3" w14:paraId="3EA7C5A7" w14:textId="77777777" w:rsidTr="00F20362">
        <w:trPr>
          <w:trHeight w:val="480"/>
        </w:trPr>
        <w:tc>
          <w:tcPr>
            <w:tcW w:w="5053" w:type="dxa"/>
          </w:tcPr>
          <w:p w14:paraId="4814619E" w14:textId="77777777" w:rsidR="00FB1B83" w:rsidRPr="007E499C" w:rsidRDefault="00FB1B83" w:rsidP="00F20362">
            <w:pPr>
              <w:pStyle w:val="TableParagraph"/>
              <w:spacing w:before="8" w:line="240" w:lineRule="auto"/>
              <w:rPr>
                <w:rFonts w:asciiTheme="minorHAnsi" w:hAnsiTheme="minorHAnsi" w:cstheme="minorHAnsi"/>
                <w:b/>
                <w:sz w:val="24"/>
                <w:szCs w:val="24"/>
              </w:rPr>
            </w:pPr>
          </w:p>
          <w:p w14:paraId="50F1D206" w14:textId="77777777" w:rsidR="00FB1B83" w:rsidRPr="007E499C" w:rsidRDefault="00FB1B83" w:rsidP="00F20362">
            <w:pPr>
              <w:pStyle w:val="TableParagraph"/>
              <w:spacing w:before="0" w:line="210" w:lineRule="exact"/>
              <w:ind w:left="48"/>
              <w:rPr>
                <w:rFonts w:asciiTheme="minorHAnsi" w:hAnsiTheme="minorHAnsi" w:cstheme="minorHAnsi"/>
                <w:sz w:val="24"/>
                <w:szCs w:val="24"/>
              </w:rPr>
            </w:pPr>
            <w:r w:rsidRPr="007E499C">
              <w:rPr>
                <w:rFonts w:asciiTheme="minorHAnsi" w:hAnsiTheme="minorHAnsi" w:cstheme="minorHAnsi"/>
                <w:sz w:val="24"/>
                <w:szCs w:val="24"/>
              </w:rPr>
              <w:t>Commercial General Liability (CGL):</w:t>
            </w:r>
          </w:p>
        </w:tc>
        <w:tc>
          <w:tcPr>
            <w:tcW w:w="3753" w:type="dxa"/>
          </w:tcPr>
          <w:p w14:paraId="68131209" w14:textId="77777777" w:rsidR="00FB1B83" w:rsidRPr="007E499C" w:rsidRDefault="00FB1B83" w:rsidP="00F20362">
            <w:pPr>
              <w:pStyle w:val="TableParagraph"/>
              <w:spacing w:before="0" w:line="240" w:lineRule="auto"/>
              <w:rPr>
                <w:rFonts w:asciiTheme="minorHAnsi" w:hAnsiTheme="minorHAnsi" w:cstheme="minorHAnsi"/>
                <w:sz w:val="24"/>
                <w:szCs w:val="24"/>
              </w:rPr>
            </w:pPr>
          </w:p>
        </w:tc>
      </w:tr>
      <w:tr w:rsidR="00FB1B83" w:rsidRPr="009E57D3" w14:paraId="41418443" w14:textId="77777777" w:rsidTr="00F20362">
        <w:trPr>
          <w:trHeight w:val="248"/>
        </w:trPr>
        <w:tc>
          <w:tcPr>
            <w:tcW w:w="5053" w:type="dxa"/>
          </w:tcPr>
          <w:p w14:paraId="45565E1A" w14:textId="77777777" w:rsidR="00FB1B83" w:rsidRPr="007E499C" w:rsidRDefault="00FB1B83" w:rsidP="00F20362">
            <w:pPr>
              <w:pStyle w:val="TableParagraph"/>
              <w:spacing w:before="0" w:line="211" w:lineRule="exact"/>
              <w:ind w:left="948"/>
              <w:rPr>
                <w:rFonts w:asciiTheme="minorHAnsi" w:hAnsiTheme="minorHAnsi" w:cstheme="minorHAnsi"/>
                <w:sz w:val="24"/>
                <w:szCs w:val="24"/>
              </w:rPr>
            </w:pPr>
            <w:r w:rsidRPr="007E499C">
              <w:rPr>
                <w:rFonts w:asciiTheme="minorHAnsi" w:hAnsiTheme="minorHAnsi" w:cstheme="minorHAnsi"/>
                <w:sz w:val="24"/>
                <w:szCs w:val="24"/>
              </w:rPr>
              <w:t>Each Occurrence Limit</w:t>
            </w:r>
          </w:p>
        </w:tc>
        <w:tc>
          <w:tcPr>
            <w:tcW w:w="3753" w:type="dxa"/>
          </w:tcPr>
          <w:p w14:paraId="1D64DB65" w14:textId="77777777" w:rsidR="00FB1B83" w:rsidRPr="007E499C" w:rsidRDefault="00FB1B83" w:rsidP="00F20362">
            <w:pPr>
              <w:pStyle w:val="TableParagraph"/>
              <w:spacing w:before="0" w:line="211" w:lineRule="exact"/>
              <w:ind w:left="755"/>
              <w:rPr>
                <w:rFonts w:asciiTheme="minorHAnsi" w:hAnsiTheme="minorHAnsi" w:cstheme="minorHAnsi"/>
                <w:sz w:val="24"/>
                <w:szCs w:val="24"/>
              </w:rPr>
            </w:pPr>
            <w:r w:rsidRPr="007E499C">
              <w:rPr>
                <w:rFonts w:asciiTheme="minorHAnsi" w:hAnsiTheme="minorHAnsi" w:cstheme="minorHAnsi"/>
                <w:sz w:val="24"/>
                <w:szCs w:val="24"/>
              </w:rPr>
              <w:t>$ 1,000,000</w:t>
            </w:r>
          </w:p>
        </w:tc>
      </w:tr>
      <w:tr w:rsidR="00FB1B83" w:rsidRPr="009E57D3" w14:paraId="72A4D196" w14:textId="77777777" w:rsidTr="00F20362">
        <w:trPr>
          <w:trHeight w:val="240"/>
        </w:trPr>
        <w:tc>
          <w:tcPr>
            <w:tcW w:w="5053" w:type="dxa"/>
          </w:tcPr>
          <w:p w14:paraId="097BDEA0" w14:textId="77777777" w:rsidR="00FB1B83" w:rsidRPr="007E499C" w:rsidRDefault="00FB1B83" w:rsidP="00F20362">
            <w:pPr>
              <w:pStyle w:val="TableParagraph"/>
              <w:ind w:left="948"/>
              <w:rPr>
                <w:rFonts w:asciiTheme="minorHAnsi" w:hAnsiTheme="minorHAnsi" w:cstheme="minorHAnsi"/>
                <w:sz w:val="24"/>
                <w:szCs w:val="24"/>
              </w:rPr>
            </w:pPr>
            <w:r w:rsidRPr="007E499C">
              <w:rPr>
                <w:rFonts w:asciiTheme="minorHAnsi" w:hAnsiTheme="minorHAnsi" w:cstheme="minorHAnsi"/>
                <w:sz w:val="24"/>
                <w:szCs w:val="24"/>
              </w:rPr>
              <w:t>Damage to Rented Premises – Ea. Occ.</w:t>
            </w:r>
          </w:p>
        </w:tc>
        <w:tc>
          <w:tcPr>
            <w:tcW w:w="3753" w:type="dxa"/>
          </w:tcPr>
          <w:p w14:paraId="70186342" w14:textId="77777777" w:rsidR="00FB1B83" w:rsidRPr="007E499C" w:rsidRDefault="00FB1B83" w:rsidP="00F20362">
            <w:pPr>
              <w:pStyle w:val="TableParagraph"/>
              <w:tabs>
                <w:tab w:val="left" w:pos="1086"/>
              </w:tabs>
              <w:ind w:left="755"/>
              <w:rPr>
                <w:rFonts w:asciiTheme="minorHAnsi" w:hAnsiTheme="minorHAnsi" w:cstheme="minorHAnsi"/>
                <w:sz w:val="24"/>
                <w:szCs w:val="24"/>
              </w:rPr>
            </w:pPr>
            <w:r w:rsidRPr="007E499C">
              <w:rPr>
                <w:rFonts w:asciiTheme="minorHAnsi" w:hAnsiTheme="minorHAnsi" w:cstheme="minorHAnsi"/>
                <w:sz w:val="24"/>
                <w:szCs w:val="24"/>
              </w:rPr>
              <w:t>$</w:t>
            </w:r>
            <w:r w:rsidRPr="007E499C">
              <w:rPr>
                <w:rFonts w:asciiTheme="minorHAnsi" w:hAnsiTheme="minorHAnsi" w:cstheme="minorHAnsi"/>
                <w:sz w:val="24"/>
                <w:szCs w:val="24"/>
              </w:rPr>
              <w:tab/>
              <w:t>300,000</w:t>
            </w:r>
          </w:p>
        </w:tc>
      </w:tr>
      <w:tr w:rsidR="00FB1B83" w:rsidRPr="009E57D3" w14:paraId="75ACA34E" w14:textId="77777777" w:rsidTr="00F20362">
        <w:trPr>
          <w:trHeight w:val="240"/>
        </w:trPr>
        <w:tc>
          <w:tcPr>
            <w:tcW w:w="5053" w:type="dxa"/>
          </w:tcPr>
          <w:p w14:paraId="38095603" w14:textId="77777777" w:rsidR="00FB1B83" w:rsidRPr="007E499C" w:rsidRDefault="00FB1B83" w:rsidP="00F20362">
            <w:pPr>
              <w:pStyle w:val="TableParagraph"/>
              <w:ind w:left="948"/>
              <w:rPr>
                <w:rFonts w:asciiTheme="minorHAnsi" w:hAnsiTheme="minorHAnsi" w:cstheme="minorHAnsi"/>
                <w:sz w:val="24"/>
                <w:szCs w:val="24"/>
              </w:rPr>
            </w:pPr>
            <w:r w:rsidRPr="007E499C">
              <w:rPr>
                <w:rFonts w:asciiTheme="minorHAnsi" w:hAnsiTheme="minorHAnsi" w:cstheme="minorHAnsi"/>
                <w:sz w:val="24"/>
                <w:szCs w:val="24"/>
              </w:rPr>
              <w:t>Medical Expense – any one person</w:t>
            </w:r>
          </w:p>
        </w:tc>
        <w:tc>
          <w:tcPr>
            <w:tcW w:w="3753" w:type="dxa"/>
          </w:tcPr>
          <w:p w14:paraId="593587EE" w14:textId="77777777" w:rsidR="00FB1B83" w:rsidRPr="007E499C" w:rsidRDefault="00FB1B83" w:rsidP="00F20362">
            <w:pPr>
              <w:pStyle w:val="TableParagraph"/>
              <w:tabs>
                <w:tab w:val="left" w:pos="1199"/>
              </w:tabs>
              <w:ind w:left="755"/>
              <w:rPr>
                <w:rFonts w:asciiTheme="minorHAnsi" w:hAnsiTheme="minorHAnsi" w:cstheme="minorHAnsi"/>
                <w:sz w:val="24"/>
                <w:szCs w:val="24"/>
              </w:rPr>
            </w:pPr>
            <w:r w:rsidRPr="007E499C">
              <w:rPr>
                <w:rFonts w:asciiTheme="minorHAnsi" w:hAnsiTheme="minorHAnsi" w:cstheme="minorHAnsi"/>
                <w:sz w:val="24"/>
                <w:szCs w:val="24"/>
              </w:rPr>
              <w:t>$</w:t>
            </w:r>
            <w:r w:rsidRPr="007E499C">
              <w:rPr>
                <w:rFonts w:asciiTheme="minorHAnsi" w:hAnsiTheme="minorHAnsi" w:cstheme="minorHAnsi"/>
                <w:sz w:val="24"/>
                <w:szCs w:val="24"/>
              </w:rPr>
              <w:tab/>
              <w:t>10,000</w:t>
            </w:r>
          </w:p>
        </w:tc>
      </w:tr>
      <w:tr w:rsidR="00FB1B83" w:rsidRPr="009E57D3" w14:paraId="1B91B631" w14:textId="77777777" w:rsidTr="00F20362">
        <w:trPr>
          <w:trHeight w:val="240"/>
        </w:trPr>
        <w:tc>
          <w:tcPr>
            <w:tcW w:w="5053" w:type="dxa"/>
          </w:tcPr>
          <w:p w14:paraId="7B01CC1C" w14:textId="77777777" w:rsidR="00FB1B83" w:rsidRPr="007E499C" w:rsidRDefault="00FB1B83" w:rsidP="00F20362">
            <w:pPr>
              <w:pStyle w:val="TableParagraph"/>
              <w:ind w:left="947"/>
              <w:rPr>
                <w:rFonts w:asciiTheme="minorHAnsi" w:hAnsiTheme="minorHAnsi" w:cstheme="minorHAnsi"/>
                <w:sz w:val="24"/>
                <w:szCs w:val="24"/>
              </w:rPr>
            </w:pPr>
            <w:r w:rsidRPr="007E499C">
              <w:rPr>
                <w:rFonts w:asciiTheme="minorHAnsi" w:hAnsiTheme="minorHAnsi" w:cstheme="minorHAnsi"/>
                <w:sz w:val="24"/>
                <w:szCs w:val="24"/>
              </w:rPr>
              <w:t>Personal &amp; Advertising Injury Limit</w:t>
            </w:r>
          </w:p>
        </w:tc>
        <w:tc>
          <w:tcPr>
            <w:tcW w:w="3753" w:type="dxa"/>
          </w:tcPr>
          <w:p w14:paraId="0F005A37" w14:textId="77777777" w:rsidR="00FB1B83" w:rsidRPr="007E499C" w:rsidRDefault="00FB1B83" w:rsidP="00F20362">
            <w:pPr>
              <w:pStyle w:val="TableParagraph"/>
              <w:ind w:left="755"/>
              <w:rPr>
                <w:rFonts w:asciiTheme="minorHAnsi" w:hAnsiTheme="minorHAnsi" w:cstheme="minorHAnsi"/>
                <w:sz w:val="24"/>
                <w:szCs w:val="24"/>
              </w:rPr>
            </w:pPr>
            <w:r w:rsidRPr="007E499C">
              <w:rPr>
                <w:rFonts w:asciiTheme="minorHAnsi" w:hAnsiTheme="minorHAnsi" w:cstheme="minorHAnsi"/>
                <w:sz w:val="24"/>
                <w:szCs w:val="24"/>
              </w:rPr>
              <w:t>$ 1,000,000</w:t>
            </w:r>
          </w:p>
        </w:tc>
      </w:tr>
      <w:tr w:rsidR="00FB1B83" w:rsidRPr="009E57D3" w14:paraId="15AE2794" w14:textId="77777777" w:rsidTr="00F20362">
        <w:trPr>
          <w:trHeight w:val="240"/>
        </w:trPr>
        <w:tc>
          <w:tcPr>
            <w:tcW w:w="5053" w:type="dxa"/>
          </w:tcPr>
          <w:p w14:paraId="400730D8" w14:textId="77777777" w:rsidR="00FB1B83" w:rsidRPr="007E499C" w:rsidRDefault="00FB1B83" w:rsidP="00F20362">
            <w:pPr>
              <w:pStyle w:val="TableParagraph"/>
              <w:ind w:left="947"/>
              <w:rPr>
                <w:rFonts w:asciiTheme="minorHAnsi" w:hAnsiTheme="minorHAnsi" w:cstheme="minorHAnsi"/>
                <w:sz w:val="24"/>
                <w:szCs w:val="24"/>
              </w:rPr>
            </w:pPr>
            <w:r w:rsidRPr="007E499C">
              <w:rPr>
                <w:rFonts w:asciiTheme="minorHAnsi" w:hAnsiTheme="minorHAnsi" w:cstheme="minorHAnsi"/>
                <w:sz w:val="24"/>
                <w:szCs w:val="24"/>
              </w:rPr>
              <w:t>General Aggregate Limit</w:t>
            </w:r>
          </w:p>
        </w:tc>
        <w:tc>
          <w:tcPr>
            <w:tcW w:w="3753" w:type="dxa"/>
          </w:tcPr>
          <w:p w14:paraId="6EE9AD66" w14:textId="77777777" w:rsidR="00FB1B83" w:rsidRPr="007E499C" w:rsidRDefault="00FB1B83" w:rsidP="00F20362">
            <w:pPr>
              <w:pStyle w:val="TableParagraph"/>
              <w:ind w:left="755"/>
              <w:rPr>
                <w:rFonts w:asciiTheme="minorHAnsi" w:hAnsiTheme="minorHAnsi" w:cstheme="minorHAnsi"/>
                <w:sz w:val="24"/>
                <w:szCs w:val="24"/>
              </w:rPr>
            </w:pPr>
            <w:r w:rsidRPr="007E499C">
              <w:rPr>
                <w:rFonts w:asciiTheme="minorHAnsi" w:hAnsiTheme="minorHAnsi" w:cstheme="minorHAnsi"/>
                <w:sz w:val="24"/>
                <w:szCs w:val="24"/>
              </w:rPr>
              <w:t>$ 2,000,000</w:t>
            </w:r>
          </w:p>
        </w:tc>
      </w:tr>
      <w:tr w:rsidR="00FB1B83" w:rsidRPr="009E57D3" w14:paraId="68748911" w14:textId="77777777" w:rsidTr="00F20362">
        <w:trPr>
          <w:trHeight w:val="231"/>
        </w:trPr>
        <w:tc>
          <w:tcPr>
            <w:tcW w:w="5053" w:type="dxa"/>
          </w:tcPr>
          <w:p w14:paraId="5531269D" w14:textId="77777777" w:rsidR="00FB1B83" w:rsidRPr="007E499C" w:rsidRDefault="00FB1B83" w:rsidP="00F20362">
            <w:pPr>
              <w:pStyle w:val="TableParagraph"/>
              <w:spacing w:line="210" w:lineRule="exact"/>
              <w:ind w:left="947"/>
              <w:rPr>
                <w:rFonts w:asciiTheme="minorHAnsi" w:hAnsiTheme="minorHAnsi" w:cstheme="minorHAnsi"/>
                <w:sz w:val="24"/>
                <w:szCs w:val="24"/>
              </w:rPr>
            </w:pPr>
            <w:r w:rsidRPr="007E499C">
              <w:rPr>
                <w:rFonts w:asciiTheme="minorHAnsi" w:hAnsiTheme="minorHAnsi" w:cstheme="minorHAnsi"/>
                <w:sz w:val="24"/>
                <w:szCs w:val="24"/>
              </w:rPr>
              <w:t>Products/Completed Ops. Aggregate Limit</w:t>
            </w:r>
          </w:p>
        </w:tc>
        <w:tc>
          <w:tcPr>
            <w:tcW w:w="3753" w:type="dxa"/>
          </w:tcPr>
          <w:p w14:paraId="59A34AAC" w14:textId="77777777" w:rsidR="00FB1B83" w:rsidRPr="007E499C" w:rsidRDefault="00FB1B83" w:rsidP="00F20362">
            <w:pPr>
              <w:pStyle w:val="TableParagraph"/>
              <w:spacing w:line="210" w:lineRule="exact"/>
              <w:ind w:left="754"/>
              <w:rPr>
                <w:rFonts w:asciiTheme="minorHAnsi" w:hAnsiTheme="minorHAnsi" w:cstheme="minorHAnsi"/>
                <w:sz w:val="24"/>
                <w:szCs w:val="24"/>
              </w:rPr>
            </w:pPr>
            <w:r w:rsidRPr="007E499C">
              <w:rPr>
                <w:rFonts w:asciiTheme="minorHAnsi" w:hAnsiTheme="minorHAnsi" w:cstheme="minorHAnsi"/>
                <w:sz w:val="24"/>
                <w:szCs w:val="24"/>
              </w:rPr>
              <w:t>$ 2,000,000</w:t>
            </w:r>
          </w:p>
        </w:tc>
      </w:tr>
    </w:tbl>
    <w:p w14:paraId="59BB302F" w14:textId="77777777" w:rsidR="00FB1B83" w:rsidRPr="007E499C" w:rsidRDefault="00FB1B83" w:rsidP="00FB1B83">
      <w:pPr>
        <w:pStyle w:val="BodyText"/>
        <w:spacing w:before="8"/>
        <w:rPr>
          <w:rFonts w:asciiTheme="minorHAnsi" w:hAnsiTheme="minorHAnsi" w:cstheme="minorHAnsi"/>
          <w:b/>
          <w:sz w:val="24"/>
          <w:szCs w:val="24"/>
        </w:rPr>
      </w:pPr>
    </w:p>
    <w:p w14:paraId="7D346133" w14:textId="77777777" w:rsidR="00FB1B83" w:rsidRPr="007E499C" w:rsidRDefault="00FB1B83" w:rsidP="00FB1B83">
      <w:pPr>
        <w:pStyle w:val="BodyText"/>
        <w:ind w:firstLine="360"/>
        <w:rPr>
          <w:rFonts w:asciiTheme="minorHAnsi" w:hAnsiTheme="minorHAnsi" w:cstheme="minorHAnsi"/>
          <w:sz w:val="24"/>
          <w:szCs w:val="24"/>
        </w:rPr>
      </w:pPr>
      <w:r w:rsidRPr="007E499C">
        <w:rPr>
          <w:rFonts w:asciiTheme="minorHAnsi" w:hAnsiTheme="minorHAnsi" w:cstheme="minorHAnsi"/>
          <w:sz w:val="24"/>
          <w:szCs w:val="24"/>
        </w:rPr>
        <w:t>Automobile Liability</w:t>
      </w:r>
    </w:p>
    <w:p w14:paraId="653E86F0" w14:textId="545E94F3" w:rsidR="000325C4" w:rsidRPr="00577D2F" w:rsidRDefault="00FB1B83" w:rsidP="00577D2F">
      <w:pPr>
        <w:pStyle w:val="BodyText"/>
        <w:tabs>
          <w:tab w:val="left" w:pos="8129"/>
        </w:tabs>
        <w:spacing w:before="11"/>
      </w:pPr>
      <w:r w:rsidRPr="007E499C">
        <w:rPr>
          <w:rFonts w:asciiTheme="minorHAnsi" w:hAnsiTheme="minorHAnsi" w:cstheme="minorHAnsi"/>
          <w:sz w:val="24"/>
          <w:szCs w:val="24"/>
        </w:rPr>
        <w:t xml:space="preserve">                      Combined Single Limit –</w:t>
      </w:r>
      <w:r w:rsidRPr="007E499C">
        <w:rPr>
          <w:rFonts w:asciiTheme="minorHAnsi" w:hAnsiTheme="minorHAnsi" w:cstheme="minorHAnsi"/>
          <w:spacing w:val="-10"/>
          <w:sz w:val="24"/>
          <w:szCs w:val="24"/>
        </w:rPr>
        <w:t xml:space="preserve"> </w:t>
      </w:r>
      <w:r w:rsidRPr="007E499C">
        <w:rPr>
          <w:rFonts w:asciiTheme="minorHAnsi" w:hAnsiTheme="minorHAnsi" w:cstheme="minorHAnsi"/>
          <w:sz w:val="24"/>
          <w:szCs w:val="24"/>
        </w:rPr>
        <w:t>each</w:t>
      </w:r>
      <w:r w:rsidRPr="007E499C">
        <w:rPr>
          <w:rFonts w:asciiTheme="minorHAnsi" w:hAnsiTheme="minorHAnsi" w:cstheme="minorHAnsi"/>
          <w:spacing w:val="-3"/>
          <w:sz w:val="24"/>
          <w:szCs w:val="24"/>
        </w:rPr>
        <w:t xml:space="preserve"> </w:t>
      </w:r>
      <w:r w:rsidRPr="007E499C">
        <w:rPr>
          <w:rFonts w:asciiTheme="minorHAnsi" w:hAnsiTheme="minorHAnsi" w:cstheme="minorHAnsi"/>
          <w:sz w:val="24"/>
          <w:szCs w:val="24"/>
        </w:rPr>
        <w:t>accident                          $</w:t>
      </w:r>
      <w:r w:rsidRPr="007E499C">
        <w:rPr>
          <w:rFonts w:asciiTheme="minorHAnsi" w:hAnsiTheme="minorHAnsi" w:cstheme="minorHAnsi"/>
          <w:spacing w:val="-1"/>
          <w:sz w:val="24"/>
          <w:szCs w:val="24"/>
        </w:rPr>
        <w:t xml:space="preserve"> </w:t>
      </w:r>
      <w:r w:rsidRPr="007E499C">
        <w:rPr>
          <w:rFonts w:asciiTheme="minorHAnsi" w:hAnsiTheme="minorHAnsi" w:cstheme="minorHAnsi"/>
          <w:sz w:val="24"/>
          <w:szCs w:val="24"/>
        </w:rPr>
        <w:t>1,000,000</w:t>
      </w:r>
    </w:p>
    <w:sectPr w:rsidR="000325C4" w:rsidRPr="00577D2F" w:rsidSect="00FB1B83">
      <w:headerReference w:type="default" r:id="rId8"/>
      <w:footerReference w:type="even"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E8D0E1" w14:textId="77777777" w:rsidR="00287949" w:rsidRDefault="00287949" w:rsidP="000325C4">
      <w:pPr>
        <w:spacing w:after="0" w:line="240" w:lineRule="auto"/>
      </w:pPr>
      <w:r>
        <w:separator/>
      </w:r>
    </w:p>
  </w:endnote>
  <w:endnote w:type="continuationSeparator" w:id="0">
    <w:p w14:paraId="7F231F83" w14:textId="77777777" w:rsidR="00287949" w:rsidRDefault="00287949" w:rsidP="00032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90261794"/>
      <w:docPartObj>
        <w:docPartGallery w:val="Page Numbers (Bottom of Page)"/>
        <w:docPartUnique/>
      </w:docPartObj>
    </w:sdtPr>
    <w:sdtContent>
      <w:p w14:paraId="6477F1C8" w14:textId="158E3ECF" w:rsidR="00577D2F" w:rsidRDefault="00577D2F" w:rsidP="0084498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84031A" w14:textId="77777777" w:rsidR="00577D2F" w:rsidRDefault="00577D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85467582"/>
      <w:docPartObj>
        <w:docPartGallery w:val="Page Numbers (Bottom of Page)"/>
        <w:docPartUnique/>
      </w:docPartObj>
    </w:sdtPr>
    <w:sdtContent>
      <w:p w14:paraId="3985A975" w14:textId="66268D6B" w:rsidR="00577D2F" w:rsidRDefault="00577D2F" w:rsidP="0084498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F6890BF" w14:textId="77777777" w:rsidR="00577D2F" w:rsidRDefault="00577D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B42245" w14:textId="77777777" w:rsidR="00287949" w:rsidRDefault="00287949" w:rsidP="000325C4">
      <w:pPr>
        <w:spacing w:after="0" w:line="240" w:lineRule="auto"/>
      </w:pPr>
      <w:r>
        <w:separator/>
      </w:r>
    </w:p>
  </w:footnote>
  <w:footnote w:type="continuationSeparator" w:id="0">
    <w:p w14:paraId="546D4D29" w14:textId="77777777" w:rsidR="00287949" w:rsidRDefault="00287949" w:rsidP="000325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7B2B6" w14:textId="1996C90A" w:rsidR="000325C4" w:rsidRPr="00FB1B83" w:rsidRDefault="001053A7" w:rsidP="00FB1B83">
    <w:pPr>
      <w:pStyle w:val="Header"/>
    </w:pPr>
    <w:r w:rsidRPr="00FB1B83">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76112" w14:textId="77777777" w:rsidR="00FB1B83" w:rsidRDefault="00FB1B83" w:rsidP="00FB1B83">
    <w:pPr>
      <w:pStyle w:val="NoSpacing"/>
      <w:jc w:val="center"/>
      <w:rPr>
        <w:b/>
        <w:sz w:val="24"/>
      </w:rPr>
    </w:pPr>
    <w:r>
      <w:rPr>
        <w:b/>
        <w:sz w:val="24"/>
      </w:rPr>
      <w:t>The University of Tennessee</w:t>
    </w:r>
  </w:p>
  <w:p w14:paraId="6083E639" w14:textId="77777777" w:rsidR="00FB1B83" w:rsidRPr="000325C4" w:rsidRDefault="00FB1B83" w:rsidP="00FB1B83">
    <w:pPr>
      <w:pStyle w:val="NoSpacing"/>
      <w:jc w:val="center"/>
      <w:rPr>
        <w:b/>
        <w:sz w:val="24"/>
      </w:rPr>
    </w:pPr>
    <w:r>
      <w:rPr>
        <w:b/>
        <w:sz w:val="24"/>
      </w:rPr>
      <w:t xml:space="preserve">Agreement </w:t>
    </w:r>
  </w:p>
  <w:p w14:paraId="4FC3EC32" w14:textId="77777777" w:rsidR="00FB1B83" w:rsidRDefault="00FB1B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26238"/>
    <w:multiLevelType w:val="hybridMultilevel"/>
    <w:tmpl w:val="854E84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DF0079"/>
    <w:multiLevelType w:val="hybridMultilevel"/>
    <w:tmpl w:val="CAC0E30A"/>
    <w:lvl w:ilvl="0" w:tplc="04090015">
      <w:start w:val="1"/>
      <w:numFmt w:val="upperLetter"/>
      <w:lvlText w:val="%1."/>
      <w:lvlJc w:val="left"/>
      <w:pPr>
        <w:ind w:left="360" w:hanging="360"/>
      </w:p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957"/>
    <w:rsid w:val="0002259F"/>
    <w:rsid w:val="000325C4"/>
    <w:rsid w:val="000D3DC4"/>
    <w:rsid w:val="001053A7"/>
    <w:rsid w:val="00192B0A"/>
    <w:rsid w:val="001A7B04"/>
    <w:rsid w:val="00287949"/>
    <w:rsid w:val="004E38DD"/>
    <w:rsid w:val="00577D2F"/>
    <w:rsid w:val="0060037B"/>
    <w:rsid w:val="0065294E"/>
    <w:rsid w:val="00773765"/>
    <w:rsid w:val="00804C27"/>
    <w:rsid w:val="0088571B"/>
    <w:rsid w:val="008A2CBC"/>
    <w:rsid w:val="00AA6FE1"/>
    <w:rsid w:val="00AB3133"/>
    <w:rsid w:val="00AC3E25"/>
    <w:rsid w:val="00B94FC9"/>
    <w:rsid w:val="00C26D0D"/>
    <w:rsid w:val="00CD1650"/>
    <w:rsid w:val="00CF6A0E"/>
    <w:rsid w:val="00CF6F33"/>
    <w:rsid w:val="00DC6565"/>
    <w:rsid w:val="00E15957"/>
    <w:rsid w:val="00E32EF8"/>
    <w:rsid w:val="00E816C9"/>
    <w:rsid w:val="00E8557F"/>
    <w:rsid w:val="00ED5A96"/>
    <w:rsid w:val="00FB1B83"/>
    <w:rsid w:val="00FC7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2C6A8"/>
  <w15:chartTrackingRefBased/>
  <w15:docId w15:val="{B77C8EF6-C801-4A79-A925-3E6F06BC4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25C4"/>
    <w:pPr>
      <w:spacing w:after="0" w:line="240" w:lineRule="auto"/>
    </w:pPr>
  </w:style>
  <w:style w:type="paragraph" w:styleId="Header">
    <w:name w:val="header"/>
    <w:basedOn w:val="Normal"/>
    <w:link w:val="HeaderChar"/>
    <w:uiPriority w:val="99"/>
    <w:unhideWhenUsed/>
    <w:rsid w:val="000325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25C4"/>
  </w:style>
  <w:style w:type="paragraph" w:styleId="Footer">
    <w:name w:val="footer"/>
    <w:basedOn w:val="Normal"/>
    <w:link w:val="FooterChar"/>
    <w:uiPriority w:val="99"/>
    <w:unhideWhenUsed/>
    <w:rsid w:val="000325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25C4"/>
  </w:style>
  <w:style w:type="character" w:styleId="PlaceholderText">
    <w:name w:val="Placeholder Text"/>
    <w:basedOn w:val="DefaultParagraphFont"/>
    <w:uiPriority w:val="99"/>
    <w:semiHidden/>
    <w:rsid w:val="00E816C9"/>
    <w:rPr>
      <w:color w:val="808080"/>
    </w:rPr>
  </w:style>
  <w:style w:type="paragraph" w:styleId="BalloonText">
    <w:name w:val="Balloon Text"/>
    <w:basedOn w:val="Normal"/>
    <w:link w:val="BalloonTextChar"/>
    <w:uiPriority w:val="99"/>
    <w:semiHidden/>
    <w:unhideWhenUsed/>
    <w:rsid w:val="006529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94E"/>
    <w:rPr>
      <w:rFonts w:ascii="Segoe UI" w:hAnsi="Segoe UI" w:cs="Segoe UI"/>
      <w:sz w:val="18"/>
      <w:szCs w:val="18"/>
    </w:rPr>
  </w:style>
  <w:style w:type="character" w:styleId="CommentReference">
    <w:name w:val="annotation reference"/>
    <w:basedOn w:val="DefaultParagraphFont"/>
    <w:uiPriority w:val="99"/>
    <w:semiHidden/>
    <w:unhideWhenUsed/>
    <w:rsid w:val="00CF6F33"/>
    <w:rPr>
      <w:sz w:val="16"/>
      <w:szCs w:val="16"/>
    </w:rPr>
  </w:style>
  <w:style w:type="paragraph" w:styleId="CommentText">
    <w:name w:val="annotation text"/>
    <w:basedOn w:val="Normal"/>
    <w:link w:val="CommentTextChar"/>
    <w:uiPriority w:val="99"/>
    <w:semiHidden/>
    <w:unhideWhenUsed/>
    <w:rsid w:val="00CF6F33"/>
    <w:pPr>
      <w:spacing w:line="240" w:lineRule="auto"/>
    </w:pPr>
    <w:rPr>
      <w:sz w:val="20"/>
      <w:szCs w:val="20"/>
    </w:rPr>
  </w:style>
  <w:style w:type="character" w:customStyle="1" w:styleId="CommentTextChar">
    <w:name w:val="Comment Text Char"/>
    <w:basedOn w:val="DefaultParagraphFont"/>
    <w:link w:val="CommentText"/>
    <w:uiPriority w:val="99"/>
    <w:semiHidden/>
    <w:rsid w:val="00CF6F33"/>
    <w:rPr>
      <w:sz w:val="20"/>
      <w:szCs w:val="20"/>
    </w:rPr>
  </w:style>
  <w:style w:type="paragraph" w:styleId="CommentSubject">
    <w:name w:val="annotation subject"/>
    <w:basedOn w:val="CommentText"/>
    <w:next w:val="CommentText"/>
    <w:link w:val="CommentSubjectChar"/>
    <w:uiPriority w:val="99"/>
    <w:semiHidden/>
    <w:unhideWhenUsed/>
    <w:rsid w:val="00CF6F33"/>
    <w:rPr>
      <w:b/>
      <w:bCs/>
    </w:rPr>
  </w:style>
  <w:style w:type="character" w:customStyle="1" w:styleId="CommentSubjectChar">
    <w:name w:val="Comment Subject Char"/>
    <w:basedOn w:val="CommentTextChar"/>
    <w:link w:val="CommentSubject"/>
    <w:uiPriority w:val="99"/>
    <w:semiHidden/>
    <w:rsid w:val="00CF6F33"/>
    <w:rPr>
      <w:b/>
      <w:bCs/>
      <w:sz w:val="20"/>
      <w:szCs w:val="20"/>
    </w:rPr>
  </w:style>
  <w:style w:type="paragraph" w:styleId="ListParagraph">
    <w:name w:val="List Paragraph"/>
    <w:basedOn w:val="Normal"/>
    <w:uiPriority w:val="34"/>
    <w:qFormat/>
    <w:rsid w:val="00FB1B83"/>
    <w:pPr>
      <w:ind w:left="720"/>
      <w:contextualSpacing/>
    </w:pPr>
  </w:style>
  <w:style w:type="paragraph" w:styleId="BodyText">
    <w:name w:val="Body Text"/>
    <w:basedOn w:val="Normal"/>
    <w:link w:val="BodyTextChar"/>
    <w:uiPriority w:val="1"/>
    <w:qFormat/>
    <w:rsid w:val="00FB1B83"/>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FB1B83"/>
    <w:rPr>
      <w:rFonts w:ascii="Arial" w:eastAsia="Arial" w:hAnsi="Arial" w:cs="Arial"/>
      <w:sz w:val="20"/>
      <w:szCs w:val="20"/>
    </w:rPr>
  </w:style>
  <w:style w:type="paragraph" w:customStyle="1" w:styleId="TableParagraph">
    <w:name w:val="Table Paragraph"/>
    <w:basedOn w:val="Normal"/>
    <w:uiPriority w:val="1"/>
    <w:qFormat/>
    <w:rsid w:val="00FB1B83"/>
    <w:pPr>
      <w:widowControl w:val="0"/>
      <w:autoSpaceDE w:val="0"/>
      <w:autoSpaceDN w:val="0"/>
      <w:spacing w:before="1" w:after="0" w:line="219" w:lineRule="exact"/>
    </w:pPr>
    <w:rPr>
      <w:rFonts w:ascii="Arial" w:eastAsia="Arial" w:hAnsi="Arial" w:cs="Arial"/>
    </w:rPr>
  </w:style>
  <w:style w:type="character" w:styleId="PageNumber">
    <w:name w:val="page number"/>
    <w:basedOn w:val="DefaultParagraphFont"/>
    <w:uiPriority w:val="99"/>
    <w:semiHidden/>
    <w:unhideWhenUsed/>
    <w:rsid w:val="00577D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028E1FAF08E450297138DC1512BBA64"/>
        <w:category>
          <w:name w:val="General"/>
          <w:gallery w:val="placeholder"/>
        </w:category>
        <w:types>
          <w:type w:val="bbPlcHdr"/>
        </w:types>
        <w:behaviors>
          <w:behavior w:val="content"/>
        </w:behaviors>
        <w:guid w:val="{FDFE2E35-2117-4CBB-9680-22F3C067C5AD}"/>
      </w:docPartPr>
      <w:docPartBody>
        <w:p w:rsidR="00F47C93" w:rsidRDefault="003F6650" w:rsidP="003F6650">
          <w:pPr>
            <w:pStyle w:val="8028E1FAF08E450297138DC1512BBA641"/>
          </w:pPr>
          <w:r w:rsidRPr="00B94FC9">
            <w:rPr>
              <w:b/>
              <w:sz w:val="24"/>
              <w:szCs w:val="24"/>
            </w:rPr>
            <w:t>Enter name of other party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628"/>
    <w:rsid w:val="00093364"/>
    <w:rsid w:val="000E2F7A"/>
    <w:rsid w:val="00144DAF"/>
    <w:rsid w:val="00377628"/>
    <w:rsid w:val="003918AA"/>
    <w:rsid w:val="003D19BB"/>
    <w:rsid w:val="003F6650"/>
    <w:rsid w:val="005B20D6"/>
    <w:rsid w:val="005F2E69"/>
    <w:rsid w:val="007C2FAC"/>
    <w:rsid w:val="00C81455"/>
    <w:rsid w:val="00F43A17"/>
    <w:rsid w:val="00F47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2E69"/>
    <w:rPr>
      <w:color w:val="808080"/>
    </w:rPr>
  </w:style>
  <w:style w:type="paragraph" w:customStyle="1" w:styleId="A823ED25917647B1839FF86FC88780D83">
    <w:name w:val="A823ED25917647B1839FF86FC88780D83"/>
    <w:rsid w:val="003F6650"/>
    <w:pPr>
      <w:spacing w:after="0" w:line="240" w:lineRule="auto"/>
    </w:pPr>
    <w:rPr>
      <w:rFonts w:eastAsiaTheme="minorHAnsi"/>
    </w:rPr>
  </w:style>
  <w:style w:type="paragraph" w:customStyle="1" w:styleId="8028E1FAF08E450297138DC1512BBA641">
    <w:name w:val="8028E1FAF08E450297138DC1512BBA641"/>
    <w:rsid w:val="003F6650"/>
    <w:pPr>
      <w:spacing w:after="0" w:line="240" w:lineRule="auto"/>
    </w:pPr>
    <w:rPr>
      <w:rFonts w:eastAsiaTheme="minorHAnsi"/>
    </w:rPr>
  </w:style>
  <w:style w:type="paragraph" w:customStyle="1" w:styleId="DEFE017E9E32443BAF0C23326B1EBF91">
    <w:name w:val="DEFE017E9E32443BAF0C23326B1EBF91"/>
    <w:rsid w:val="005F2E69"/>
  </w:style>
  <w:style w:type="paragraph" w:customStyle="1" w:styleId="7203375AF5FC4EAF95A1E3455CE8181D">
    <w:name w:val="7203375AF5FC4EAF95A1E3455CE8181D"/>
    <w:rsid w:val="005F2E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A0453-8060-4565-9E73-378A2DCB8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977</Words>
  <Characters>5571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Blake Reagan, The University of TN</dc:creator>
  <cp:keywords/>
  <dc:description/>
  <cp:lastModifiedBy>Pitts, Trent W</cp:lastModifiedBy>
  <cp:revision>12</cp:revision>
  <cp:lastPrinted>2018-02-12T14:22:00Z</cp:lastPrinted>
  <dcterms:created xsi:type="dcterms:W3CDTF">2018-02-12T15:12:00Z</dcterms:created>
  <dcterms:modified xsi:type="dcterms:W3CDTF">2020-10-09T20:36:00Z</dcterms:modified>
</cp:coreProperties>
</file>