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74F56" w14:textId="77777777" w:rsidR="00C54CA4" w:rsidRPr="002C5671" w:rsidRDefault="00463147" w:rsidP="00463147">
      <w:pPr>
        <w:tabs>
          <w:tab w:val="left" w:pos="5475"/>
        </w:tabs>
        <w:spacing w:line="240" w:lineRule="auto"/>
        <w:contextualSpacing/>
        <w:jc w:val="center"/>
        <w:rPr>
          <w:rFonts w:asciiTheme="majorHAnsi" w:hAnsiTheme="majorHAnsi"/>
          <w:b/>
          <w:sz w:val="26"/>
          <w:szCs w:val="26"/>
        </w:rPr>
      </w:pPr>
      <w:bookmarkStart w:id="0" w:name="_GoBack"/>
      <w:bookmarkEnd w:id="0"/>
      <w:r w:rsidRPr="002C5671">
        <w:rPr>
          <w:rFonts w:asciiTheme="majorHAnsi" w:hAnsiTheme="majorHAnsi"/>
          <w:b/>
          <w:sz w:val="26"/>
          <w:szCs w:val="26"/>
        </w:rPr>
        <w:t>University of Tennessee Health Science Center</w:t>
      </w:r>
    </w:p>
    <w:p w14:paraId="532B79F9" w14:textId="77777777" w:rsidR="00463147" w:rsidRPr="002C5671" w:rsidRDefault="00463147" w:rsidP="00463147">
      <w:pPr>
        <w:tabs>
          <w:tab w:val="left" w:pos="5475"/>
        </w:tabs>
        <w:spacing w:line="240" w:lineRule="auto"/>
        <w:contextualSpacing/>
        <w:jc w:val="center"/>
        <w:rPr>
          <w:rFonts w:asciiTheme="majorHAnsi" w:hAnsiTheme="majorHAnsi"/>
          <w:b/>
          <w:sz w:val="26"/>
          <w:szCs w:val="26"/>
        </w:rPr>
      </w:pPr>
      <w:r w:rsidRPr="002C5671">
        <w:rPr>
          <w:rFonts w:asciiTheme="majorHAnsi" w:hAnsiTheme="majorHAnsi"/>
          <w:b/>
          <w:sz w:val="26"/>
          <w:szCs w:val="26"/>
        </w:rPr>
        <w:t>College of Nursing</w:t>
      </w:r>
    </w:p>
    <w:p w14:paraId="45F3163B" w14:textId="77777777" w:rsidR="00463147" w:rsidRPr="00463147" w:rsidRDefault="009A0483" w:rsidP="00463147">
      <w:pPr>
        <w:tabs>
          <w:tab w:val="left" w:pos="5475"/>
        </w:tabs>
        <w:spacing w:line="240" w:lineRule="auto"/>
        <w:contextualSpacing/>
        <w:jc w:val="center"/>
        <w:rPr>
          <w:rFonts w:asciiTheme="majorHAnsi" w:hAnsiTheme="majorHAnsi"/>
          <w:b/>
          <w:sz w:val="28"/>
          <w:szCs w:val="28"/>
        </w:rPr>
      </w:pPr>
      <w:r>
        <w:rPr>
          <w:rFonts w:asciiTheme="majorHAnsi" w:hAnsiTheme="majorHAnsi"/>
          <w:noProof/>
          <w:sz w:val="24"/>
          <w:szCs w:val="24"/>
        </w:rPr>
        <w:drawing>
          <wp:anchor distT="0" distB="0" distL="114300" distR="114300" simplePos="0" relativeHeight="251658240" behindDoc="1" locked="0" layoutInCell="1" allowOverlap="1" wp14:anchorId="0D5F1016" wp14:editId="12F8E581">
            <wp:simplePos x="0" y="0"/>
            <wp:positionH relativeFrom="column">
              <wp:posOffset>114300</wp:posOffset>
            </wp:positionH>
            <wp:positionV relativeFrom="paragraph">
              <wp:posOffset>155574</wp:posOffset>
            </wp:positionV>
            <wp:extent cx="5868848" cy="7515225"/>
            <wp:effectExtent l="38100" t="0" r="36830" b="28575"/>
            <wp:wrapNone/>
            <wp:docPr id="4" name="Picture 2" descr="C:\Documents and Settings\mnorris4\Local Settings\Temporary Internet Files\Content.IE5\Y2PNEJLX\MP9003876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norris4\Local Settings\Temporary Internet Files\Content.IE5\Y2PNEJLX\MP900387690[1].jpg"/>
                    <pic:cNvPicPr>
                      <a:picLocks noChangeAspect="1" noChangeArrowheads="1"/>
                    </pic:cNvPicPr>
                  </pic:nvPicPr>
                  <pic:blipFill>
                    <a:blip r:embed="rId7">
                      <a:lum bright="70000" contrast="-70000"/>
                    </a:blip>
                    <a:srcRect/>
                    <a:stretch>
                      <a:fillRect/>
                    </a:stretch>
                  </pic:blipFill>
                  <pic:spPr bwMode="auto">
                    <a:xfrm>
                      <a:off x="0" y="0"/>
                      <a:ext cx="5868848" cy="7515225"/>
                    </a:xfrm>
                    <a:prstGeom prst="rect">
                      <a:avLst/>
                    </a:prstGeom>
                    <a:noFill/>
                    <a:ln w="9525">
                      <a:noFill/>
                      <a:miter lim="800000"/>
                      <a:headEnd/>
                      <a:tailEnd/>
                    </a:ln>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p>
    <w:p w14:paraId="19A8A7EF" w14:textId="77777777" w:rsidR="00F0787E" w:rsidRPr="00255D2A" w:rsidRDefault="00463147" w:rsidP="00463147">
      <w:pPr>
        <w:tabs>
          <w:tab w:val="left" w:pos="5475"/>
        </w:tabs>
        <w:jc w:val="center"/>
        <w:rPr>
          <w:rFonts w:asciiTheme="majorHAnsi" w:hAnsiTheme="majorHAnsi"/>
          <w:b/>
          <w:sz w:val="40"/>
          <w:szCs w:val="40"/>
        </w:rPr>
      </w:pPr>
      <w:r>
        <w:rPr>
          <w:rFonts w:asciiTheme="majorHAnsi" w:hAnsiTheme="majorHAnsi"/>
          <w:b/>
          <w:sz w:val="40"/>
          <w:szCs w:val="40"/>
        </w:rPr>
        <w:t xml:space="preserve">General </w:t>
      </w:r>
      <w:r w:rsidR="00C94507" w:rsidRPr="00255D2A">
        <w:rPr>
          <w:rFonts w:asciiTheme="majorHAnsi" w:hAnsiTheme="majorHAnsi"/>
          <w:b/>
          <w:sz w:val="40"/>
          <w:szCs w:val="40"/>
        </w:rPr>
        <w:t>Dosage Rounding Rules</w:t>
      </w:r>
    </w:p>
    <w:p w14:paraId="763F2EC6" w14:textId="77777777" w:rsidR="00C94507" w:rsidRPr="00990F0B" w:rsidRDefault="00990F0B" w:rsidP="00044FFB">
      <w:pPr>
        <w:tabs>
          <w:tab w:val="left" w:pos="5475"/>
        </w:tabs>
        <w:rPr>
          <w:rFonts w:asciiTheme="majorHAnsi" w:hAnsiTheme="majorHAnsi"/>
        </w:rPr>
      </w:pPr>
      <w:r w:rsidRPr="00990F0B">
        <w:rPr>
          <w:rFonts w:asciiTheme="majorHAnsi" w:hAnsiTheme="majorHAnsi"/>
        </w:rPr>
        <w:t xml:space="preserve">The UTHSC College of Nursing dosage rounding rules will need to be appropriately applied to all dosage calculation problems.  Credit will not be given for answers with incorrect rounding or those failing to adhere to other rules as directed for calculation of dosages.    </w:t>
      </w:r>
      <w:r w:rsidR="00044FFB" w:rsidRPr="00990F0B">
        <w:rPr>
          <w:rFonts w:asciiTheme="majorHAnsi" w:hAnsiTheme="majorHAnsi"/>
        </w:rPr>
        <w:tab/>
      </w:r>
    </w:p>
    <w:p w14:paraId="70F24F8C" w14:textId="77777777" w:rsidR="00015A91" w:rsidRDefault="00C94507" w:rsidP="00C94507">
      <w:pPr>
        <w:pStyle w:val="ListParagraph"/>
        <w:numPr>
          <w:ilvl w:val="0"/>
          <w:numId w:val="1"/>
        </w:numPr>
        <w:rPr>
          <w:rFonts w:asciiTheme="majorHAnsi" w:hAnsiTheme="majorHAnsi"/>
          <w:sz w:val="24"/>
          <w:szCs w:val="24"/>
        </w:rPr>
      </w:pPr>
      <w:r w:rsidRPr="00015A91">
        <w:rPr>
          <w:rFonts w:asciiTheme="majorHAnsi" w:hAnsiTheme="majorHAnsi"/>
          <w:b/>
          <w:sz w:val="28"/>
          <w:szCs w:val="28"/>
        </w:rPr>
        <w:t>Tablets</w:t>
      </w:r>
      <w:r w:rsidR="00015A91">
        <w:rPr>
          <w:rFonts w:asciiTheme="majorHAnsi" w:hAnsiTheme="majorHAnsi"/>
          <w:b/>
          <w:sz w:val="28"/>
          <w:szCs w:val="28"/>
        </w:rPr>
        <w:t>/Capsules</w:t>
      </w:r>
      <w:r w:rsidRPr="00015A91">
        <w:rPr>
          <w:rFonts w:asciiTheme="majorHAnsi" w:hAnsiTheme="majorHAnsi"/>
          <w:b/>
          <w:sz w:val="24"/>
          <w:szCs w:val="24"/>
        </w:rPr>
        <w:t xml:space="preserve"> </w:t>
      </w:r>
      <w:r w:rsidRPr="00015A91">
        <w:rPr>
          <w:rFonts w:asciiTheme="majorHAnsi" w:hAnsiTheme="majorHAnsi"/>
          <w:sz w:val="24"/>
          <w:szCs w:val="24"/>
        </w:rPr>
        <w:t xml:space="preserve">– </w:t>
      </w:r>
      <w:r w:rsidR="00463147" w:rsidRPr="00015A91">
        <w:rPr>
          <w:rFonts w:asciiTheme="majorHAnsi" w:hAnsiTheme="majorHAnsi"/>
          <w:sz w:val="24"/>
          <w:szCs w:val="24"/>
        </w:rPr>
        <w:t xml:space="preserve">round to the nearest whole tablet.  </w:t>
      </w:r>
      <w:r w:rsidR="00015A91" w:rsidRPr="00015A91">
        <w:rPr>
          <w:rFonts w:asciiTheme="majorHAnsi" w:hAnsiTheme="majorHAnsi"/>
          <w:sz w:val="24"/>
          <w:szCs w:val="24"/>
        </w:rPr>
        <w:t xml:space="preserve">Round up or down depending on the calculated dose i.e.: </w:t>
      </w:r>
      <w:r w:rsidR="00015A91" w:rsidRPr="00015A91">
        <w:rPr>
          <w:rFonts w:asciiTheme="majorHAnsi" w:hAnsiTheme="majorHAnsi"/>
          <w:i/>
          <w:sz w:val="24"/>
          <w:szCs w:val="24"/>
        </w:rPr>
        <w:t>1.1 – 1.4 tablets, give 1 tablet; 1.5 – 1.9 tablets, give 2 tablets.</w:t>
      </w:r>
      <w:r w:rsidR="00015A91" w:rsidRPr="00015A91">
        <w:rPr>
          <w:rFonts w:asciiTheme="majorHAnsi" w:hAnsiTheme="majorHAnsi"/>
          <w:sz w:val="24"/>
          <w:szCs w:val="24"/>
        </w:rPr>
        <w:t xml:space="preserve"> </w:t>
      </w:r>
    </w:p>
    <w:p w14:paraId="1AE2A42C" w14:textId="77777777" w:rsidR="00015A91" w:rsidRDefault="00015A91" w:rsidP="00015A91">
      <w:pPr>
        <w:pStyle w:val="ListParagraph"/>
        <w:rPr>
          <w:rFonts w:asciiTheme="majorHAnsi" w:hAnsiTheme="majorHAnsi"/>
          <w:i/>
          <w:sz w:val="24"/>
          <w:szCs w:val="24"/>
        </w:rPr>
      </w:pPr>
      <w:r>
        <w:rPr>
          <w:rFonts w:asciiTheme="majorHAnsi" w:hAnsiTheme="majorHAnsi"/>
          <w:sz w:val="24"/>
          <w:szCs w:val="24"/>
        </w:rPr>
        <w:t>Scored t</w:t>
      </w:r>
      <w:r w:rsidR="00463147" w:rsidRPr="00015A91">
        <w:rPr>
          <w:rFonts w:asciiTheme="majorHAnsi" w:hAnsiTheme="majorHAnsi"/>
          <w:sz w:val="24"/>
          <w:szCs w:val="24"/>
        </w:rPr>
        <w:t xml:space="preserve">ablets </w:t>
      </w:r>
      <w:r w:rsidR="00C94507" w:rsidRPr="00015A91">
        <w:rPr>
          <w:rFonts w:asciiTheme="majorHAnsi" w:hAnsiTheme="majorHAnsi"/>
          <w:sz w:val="24"/>
          <w:szCs w:val="24"/>
        </w:rPr>
        <w:t>may be broken in half</w:t>
      </w:r>
      <w:r>
        <w:rPr>
          <w:rFonts w:asciiTheme="majorHAnsi" w:hAnsiTheme="majorHAnsi"/>
          <w:sz w:val="24"/>
          <w:szCs w:val="24"/>
        </w:rPr>
        <w:t xml:space="preserve">.  If scored, tablets should be rounded to the nearest half tablet.  </w:t>
      </w:r>
      <w:r w:rsidRPr="00015A91">
        <w:rPr>
          <w:rFonts w:asciiTheme="majorHAnsi" w:hAnsiTheme="majorHAnsi"/>
          <w:i/>
          <w:sz w:val="24"/>
          <w:szCs w:val="24"/>
        </w:rPr>
        <w:t>Example: 1.4</w:t>
      </w:r>
      <w:r w:rsidR="00343695">
        <w:rPr>
          <w:rFonts w:asciiTheme="majorHAnsi" w:hAnsiTheme="majorHAnsi"/>
          <w:i/>
          <w:sz w:val="24"/>
          <w:szCs w:val="24"/>
        </w:rPr>
        <w:t>5</w:t>
      </w:r>
      <w:r w:rsidRPr="00015A91">
        <w:rPr>
          <w:rFonts w:asciiTheme="majorHAnsi" w:hAnsiTheme="majorHAnsi"/>
          <w:i/>
          <w:sz w:val="24"/>
          <w:szCs w:val="24"/>
        </w:rPr>
        <w:t xml:space="preserve"> scored tablets = 1 ½ tablets</w:t>
      </w:r>
    </w:p>
    <w:p w14:paraId="03C0FEA2" w14:textId="77777777" w:rsidR="00015A91" w:rsidRPr="0091574E" w:rsidRDefault="00015A91" w:rsidP="00015A91">
      <w:pPr>
        <w:pStyle w:val="ListParagraph"/>
        <w:rPr>
          <w:rFonts w:asciiTheme="majorHAnsi" w:hAnsiTheme="majorHAnsi"/>
          <w:i/>
          <w:sz w:val="24"/>
          <w:szCs w:val="24"/>
        </w:rPr>
      </w:pPr>
      <w:r w:rsidRPr="0091574E">
        <w:rPr>
          <w:rFonts w:asciiTheme="majorHAnsi" w:hAnsiTheme="majorHAnsi"/>
          <w:i/>
        </w:rPr>
        <w:t>*Capsules are not scored.</w:t>
      </w:r>
    </w:p>
    <w:p w14:paraId="1DF54DBE" w14:textId="77777777" w:rsidR="00015A91" w:rsidRPr="00015A91" w:rsidRDefault="00015A91" w:rsidP="00015A91">
      <w:pPr>
        <w:pStyle w:val="ListParagraph"/>
        <w:rPr>
          <w:rFonts w:asciiTheme="majorHAnsi" w:hAnsiTheme="majorHAnsi"/>
          <w:sz w:val="24"/>
          <w:szCs w:val="24"/>
        </w:rPr>
      </w:pPr>
    </w:p>
    <w:p w14:paraId="66B43109" w14:textId="77777777" w:rsidR="00C94507" w:rsidRPr="00576461" w:rsidRDefault="00C94507" w:rsidP="00576461">
      <w:pPr>
        <w:pStyle w:val="ListParagraph"/>
        <w:numPr>
          <w:ilvl w:val="0"/>
          <w:numId w:val="1"/>
        </w:numPr>
        <w:rPr>
          <w:rFonts w:asciiTheme="majorHAnsi" w:hAnsiTheme="majorHAnsi"/>
          <w:sz w:val="24"/>
          <w:szCs w:val="24"/>
        </w:rPr>
      </w:pPr>
      <w:r w:rsidRPr="00255D2A">
        <w:rPr>
          <w:rFonts w:asciiTheme="majorHAnsi" w:hAnsiTheme="majorHAnsi"/>
          <w:b/>
          <w:sz w:val="28"/>
          <w:szCs w:val="28"/>
        </w:rPr>
        <w:t>Liquid</w:t>
      </w:r>
      <w:r w:rsidR="00576461">
        <w:rPr>
          <w:rFonts w:asciiTheme="majorHAnsi" w:hAnsiTheme="majorHAnsi"/>
          <w:b/>
          <w:sz w:val="28"/>
          <w:szCs w:val="28"/>
        </w:rPr>
        <w:t xml:space="preserve"> (Oral)</w:t>
      </w:r>
      <w:r>
        <w:rPr>
          <w:rFonts w:asciiTheme="majorHAnsi" w:hAnsiTheme="majorHAnsi"/>
          <w:b/>
          <w:sz w:val="24"/>
          <w:szCs w:val="24"/>
        </w:rPr>
        <w:t xml:space="preserve"> </w:t>
      </w:r>
      <w:r>
        <w:rPr>
          <w:rFonts w:asciiTheme="majorHAnsi" w:hAnsiTheme="majorHAnsi"/>
          <w:sz w:val="24"/>
          <w:szCs w:val="24"/>
        </w:rPr>
        <w:t xml:space="preserve">– round to </w:t>
      </w:r>
      <w:r w:rsidR="009477F8">
        <w:rPr>
          <w:rFonts w:asciiTheme="majorHAnsi" w:hAnsiTheme="majorHAnsi"/>
          <w:sz w:val="24"/>
          <w:szCs w:val="24"/>
        </w:rPr>
        <w:t xml:space="preserve">the nearest tenth. </w:t>
      </w:r>
      <w:r>
        <w:rPr>
          <w:rFonts w:asciiTheme="majorHAnsi" w:hAnsiTheme="majorHAnsi"/>
          <w:sz w:val="24"/>
          <w:szCs w:val="24"/>
        </w:rPr>
        <w:t xml:space="preserve"> i.e.: 10.3ml of cough syrup may be given.  Pour 10 mL into medicine cup; draw up the 0.3 mL in a 3 mL syringe and add to the medicine cup.</w:t>
      </w:r>
    </w:p>
    <w:p w14:paraId="29CA1D42" w14:textId="77777777" w:rsidR="00C94507" w:rsidRDefault="00C94507" w:rsidP="00C94507">
      <w:pPr>
        <w:pStyle w:val="ListParagraph"/>
        <w:rPr>
          <w:rFonts w:asciiTheme="majorHAnsi" w:hAnsiTheme="majorHAnsi"/>
          <w:sz w:val="24"/>
          <w:szCs w:val="24"/>
        </w:rPr>
      </w:pPr>
    </w:p>
    <w:p w14:paraId="49D13189" w14:textId="77777777" w:rsidR="00576461" w:rsidRDefault="00576461" w:rsidP="00C94507">
      <w:pPr>
        <w:pStyle w:val="ListParagraph"/>
        <w:numPr>
          <w:ilvl w:val="0"/>
          <w:numId w:val="1"/>
        </w:numPr>
        <w:rPr>
          <w:rFonts w:asciiTheme="majorHAnsi" w:hAnsiTheme="majorHAnsi"/>
          <w:sz w:val="24"/>
          <w:szCs w:val="24"/>
        </w:rPr>
      </w:pPr>
      <w:r>
        <w:rPr>
          <w:rFonts w:asciiTheme="majorHAnsi" w:hAnsiTheme="majorHAnsi"/>
          <w:b/>
          <w:sz w:val="28"/>
          <w:szCs w:val="28"/>
        </w:rPr>
        <w:t>Liquid (</w:t>
      </w:r>
      <w:r w:rsidR="00C94507" w:rsidRPr="00255D2A">
        <w:rPr>
          <w:rFonts w:asciiTheme="majorHAnsi" w:hAnsiTheme="majorHAnsi"/>
          <w:b/>
          <w:sz w:val="28"/>
          <w:szCs w:val="28"/>
        </w:rPr>
        <w:t>Injectables</w:t>
      </w:r>
      <w:r>
        <w:rPr>
          <w:rFonts w:asciiTheme="majorHAnsi" w:hAnsiTheme="majorHAnsi"/>
          <w:b/>
          <w:sz w:val="28"/>
          <w:szCs w:val="28"/>
        </w:rPr>
        <w:t>)</w:t>
      </w:r>
      <w:r w:rsidR="00C94507" w:rsidRPr="00255D2A">
        <w:rPr>
          <w:rFonts w:asciiTheme="majorHAnsi" w:hAnsiTheme="majorHAnsi"/>
          <w:b/>
          <w:sz w:val="28"/>
          <w:szCs w:val="28"/>
        </w:rPr>
        <w:t xml:space="preserve"> </w:t>
      </w:r>
      <w:r w:rsidR="0091574E">
        <w:rPr>
          <w:rFonts w:asciiTheme="majorHAnsi" w:hAnsiTheme="majorHAnsi"/>
          <w:sz w:val="24"/>
          <w:szCs w:val="24"/>
        </w:rPr>
        <w:t>– round to the tenth</w:t>
      </w:r>
      <w:r w:rsidR="00E402B6">
        <w:rPr>
          <w:rFonts w:asciiTheme="majorHAnsi" w:hAnsiTheme="majorHAnsi"/>
          <w:sz w:val="24"/>
          <w:szCs w:val="24"/>
        </w:rPr>
        <w:t xml:space="preserve"> or hundredth </w:t>
      </w:r>
      <w:r w:rsidR="00286DE3">
        <w:rPr>
          <w:rFonts w:asciiTheme="majorHAnsi" w:hAnsiTheme="majorHAnsi"/>
          <w:sz w:val="24"/>
          <w:szCs w:val="24"/>
        </w:rPr>
        <w:t>(depending on volume</w:t>
      </w:r>
      <w:r w:rsidR="00E402B6">
        <w:rPr>
          <w:rFonts w:asciiTheme="majorHAnsi" w:hAnsiTheme="majorHAnsi"/>
          <w:sz w:val="24"/>
          <w:szCs w:val="24"/>
        </w:rPr>
        <w:t>).</w:t>
      </w:r>
      <w:r w:rsidR="00C94507">
        <w:rPr>
          <w:rFonts w:asciiTheme="majorHAnsi" w:hAnsiTheme="majorHAnsi"/>
          <w:sz w:val="24"/>
          <w:szCs w:val="24"/>
        </w:rPr>
        <w:t xml:space="preserve">  </w:t>
      </w:r>
    </w:p>
    <w:p w14:paraId="79663653" w14:textId="77777777" w:rsidR="00576461" w:rsidRPr="0091574E" w:rsidRDefault="00576461" w:rsidP="00576461">
      <w:pPr>
        <w:pStyle w:val="ListParagraph"/>
        <w:ind w:left="1440"/>
        <w:rPr>
          <w:rFonts w:asciiTheme="majorHAnsi" w:hAnsiTheme="majorHAnsi"/>
          <w:sz w:val="28"/>
          <w:szCs w:val="28"/>
        </w:rPr>
      </w:pPr>
      <w:r w:rsidRPr="0091574E">
        <w:rPr>
          <w:rFonts w:asciiTheme="majorHAnsi" w:hAnsiTheme="majorHAnsi"/>
          <w:sz w:val="28"/>
          <w:szCs w:val="28"/>
        </w:rPr>
        <w:t>Milliliters</w:t>
      </w:r>
    </w:p>
    <w:p w14:paraId="613EFB05" w14:textId="77777777" w:rsidR="00056F2D" w:rsidRPr="00056F2D" w:rsidRDefault="00E402B6" w:rsidP="00056F2D">
      <w:pPr>
        <w:pStyle w:val="ListParagraph"/>
        <w:numPr>
          <w:ilvl w:val="0"/>
          <w:numId w:val="6"/>
        </w:numPr>
        <w:rPr>
          <w:rFonts w:asciiTheme="majorHAnsi" w:hAnsiTheme="majorHAnsi"/>
          <w:i/>
          <w:sz w:val="24"/>
          <w:szCs w:val="24"/>
        </w:rPr>
      </w:pPr>
      <w:r>
        <w:rPr>
          <w:rFonts w:asciiTheme="majorHAnsi" w:hAnsiTheme="majorHAnsi"/>
          <w:sz w:val="24"/>
          <w:szCs w:val="24"/>
        </w:rPr>
        <w:t xml:space="preserve">Volumes less than 1 - round to the nearest hundredth </w:t>
      </w:r>
      <w:r w:rsidRPr="0091574E">
        <w:rPr>
          <w:rFonts w:asciiTheme="majorHAnsi" w:hAnsiTheme="majorHAnsi"/>
          <w:i/>
          <w:sz w:val="24"/>
          <w:szCs w:val="24"/>
        </w:rPr>
        <w:t>i.e.</w:t>
      </w:r>
      <w:r>
        <w:rPr>
          <w:rFonts w:asciiTheme="majorHAnsi" w:hAnsiTheme="majorHAnsi"/>
          <w:i/>
          <w:sz w:val="24"/>
          <w:szCs w:val="24"/>
        </w:rPr>
        <w:t>:</w:t>
      </w:r>
      <w:r w:rsidRPr="0091574E">
        <w:rPr>
          <w:rFonts w:asciiTheme="majorHAnsi" w:hAnsiTheme="majorHAnsi"/>
          <w:i/>
          <w:sz w:val="24"/>
          <w:szCs w:val="24"/>
        </w:rPr>
        <w:t xml:space="preserve"> =</w:t>
      </w:r>
      <w:r>
        <w:rPr>
          <w:rFonts w:asciiTheme="majorHAnsi" w:hAnsiTheme="majorHAnsi"/>
          <w:i/>
          <w:sz w:val="24"/>
          <w:szCs w:val="24"/>
        </w:rPr>
        <w:t xml:space="preserve"> </w:t>
      </w:r>
      <w:r w:rsidRPr="0091574E">
        <w:rPr>
          <w:rFonts w:asciiTheme="majorHAnsi" w:hAnsiTheme="majorHAnsi"/>
          <w:i/>
          <w:sz w:val="24"/>
          <w:szCs w:val="24"/>
        </w:rPr>
        <w:t>0.75mL</w:t>
      </w:r>
      <w:r w:rsidR="00056F2D">
        <w:rPr>
          <w:rFonts w:asciiTheme="majorHAnsi" w:hAnsiTheme="majorHAnsi"/>
          <w:i/>
          <w:sz w:val="24"/>
          <w:szCs w:val="24"/>
        </w:rPr>
        <w:t xml:space="preserve"> </w:t>
      </w:r>
    </w:p>
    <w:p w14:paraId="4830EC2C" w14:textId="77777777" w:rsidR="00576461" w:rsidRPr="0091574E" w:rsidRDefault="00576461" w:rsidP="00576461">
      <w:pPr>
        <w:pStyle w:val="ListParagraph"/>
        <w:numPr>
          <w:ilvl w:val="0"/>
          <w:numId w:val="6"/>
        </w:numPr>
        <w:rPr>
          <w:rFonts w:asciiTheme="majorHAnsi" w:hAnsiTheme="majorHAnsi"/>
          <w:i/>
          <w:sz w:val="24"/>
          <w:szCs w:val="24"/>
        </w:rPr>
      </w:pPr>
      <w:r>
        <w:rPr>
          <w:rFonts w:asciiTheme="majorHAnsi" w:hAnsiTheme="majorHAnsi"/>
          <w:sz w:val="24"/>
          <w:szCs w:val="24"/>
        </w:rPr>
        <w:t xml:space="preserve">Volumes greater than 1 – round to the nearest </w:t>
      </w:r>
      <w:proofErr w:type="gramStart"/>
      <w:r>
        <w:rPr>
          <w:rFonts w:asciiTheme="majorHAnsi" w:hAnsiTheme="majorHAnsi"/>
          <w:sz w:val="24"/>
          <w:szCs w:val="24"/>
        </w:rPr>
        <w:t xml:space="preserve">tenth  </w:t>
      </w:r>
      <w:r>
        <w:rPr>
          <w:rFonts w:asciiTheme="majorHAnsi" w:hAnsiTheme="majorHAnsi"/>
          <w:i/>
          <w:sz w:val="24"/>
          <w:szCs w:val="24"/>
        </w:rPr>
        <w:t>i.e.</w:t>
      </w:r>
      <w:proofErr w:type="gramEnd"/>
      <w:r w:rsidR="00944D1F">
        <w:rPr>
          <w:rFonts w:asciiTheme="majorHAnsi" w:hAnsiTheme="majorHAnsi"/>
          <w:i/>
          <w:sz w:val="24"/>
          <w:szCs w:val="24"/>
        </w:rPr>
        <w:t>:</w:t>
      </w:r>
      <w:r>
        <w:rPr>
          <w:rFonts w:asciiTheme="majorHAnsi" w:hAnsiTheme="majorHAnsi"/>
          <w:i/>
          <w:sz w:val="24"/>
          <w:szCs w:val="24"/>
        </w:rPr>
        <w:t xml:space="preserve"> 1.25</w:t>
      </w:r>
      <w:r w:rsidRPr="0091574E">
        <w:rPr>
          <w:rFonts w:asciiTheme="majorHAnsi" w:hAnsiTheme="majorHAnsi"/>
          <w:i/>
          <w:sz w:val="24"/>
          <w:szCs w:val="24"/>
        </w:rPr>
        <w:t>mL – 1.3mL</w:t>
      </w:r>
    </w:p>
    <w:p w14:paraId="17E12968" w14:textId="77777777" w:rsidR="00576461" w:rsidRPr="00576461" w:rsidRDefault="00576461" w:rsidP="00576461">
      <w:pPr>
        <w:pStyle w:val="ListParagraph"/>
        <w:ind w:firstLine="720"/>
        <w:rPr>
          <w:rFonts w:asciiTheme="majorHAnsi" w:hAnsiTheme="majorHAnsi"/>
          <w:sz w:val="28"/>
          <w:szCs w:val="28"/>
        </w:rPr>
      </w:pPr>
      <w:r w:rsidRPr="00576461">
        <w:rPr>
          <w:rFonts w:asciiTheme="majorHAnsi" w:hAnsiTheme="majorHAnsi"/>
          <w:sz w:val="28"/>
          <w:szCs w:val="28"/>
        </w:rPr>
        <w:t>Syringes</w:t>
      </w:r>
    </w:p>
    <w:p w14:paraId="33FE30F5" w14:textId="77777777" w:rsidR="00C94507" w:rsidRPr="00E402B6" w:rsidRDefault="00C94507" w:rsidP="00576461">
      <w:pPr>
        <w:pStyle w:val="ListParagraph"/>
        <w:numPr>
          <w:ilvl w:val="0"/>
          <w:numId w:val="7"/>
        </w:numPr>
        <w:rPr>
          <w:rFonts w:asciiTheme="majorHAnsi" w:hAnsiTheme="majorHAnsi"/>
          <w:i/>
        </w:rPr>
      </w:pPr>
      <w:r>
        <w:rPr>
          <w:rFonts w:asciiTheme="majorHAnsi" w:hAnsiTheme="majorHAnsi"/>
          <w:sz w:val="24"/>
          <w:szCs w:val="24"/>
        </w:rPr>
        <w:t>U</w:t>
      </w:r>
      <w:r w:rsidR="00576461">
        <w:rPr>
          <w:rFonts w:asciiTheme="majorHAnsi" w:hAnsiTheme="majorHAnsi"/>
          <w:sz w:val="24"/>
          <w:szCs w:val="24"/>
        </w:rPr>
        <w:t>se a 3 mL syringe for any dose</w:t>
      </w:r>
      <w:r>
        <w:rPr>
          <w:rFonts w:asciiTheme="majorHAnsi" w:hAnsiTheme="majorHAnsi"/>
          <w:sz w:val="24"/>
          <w:szCs w:val="24"/>
        </w:rPr>
        <w:t xml:space="preserve"> between 1 and 3 </w:t>
      </w:r>
      <w:proofErr w:type="spellStart"/>
      <w:r>
        <w:rPr>
          <w:rFonts w:asciiTheme="majorHAnsi" w:hAnsiTheme="majorHAnsi"/>
          <w:sz w:val="24"/>
          <w:szCs w:val="24"/>
        </w:rPr>
        <w:t>mL.</w:t>
      </w:r>
      <w:proofErr w:type="spellEnd"/>
      <w:r w:rsidR="00E402B6">
        <w:rPr>
          <w:rFonts w:asciiTheme="majorHAnsi" w:hAnsiTheme="majorHAnsi"/>
          <w:sz w:val="24"/>
          <w:szCs w:val="24"/>
        </w:rPr>
        <w:t xml:space="preserve">  </w:t>
      </w:r>
      <w:r w:rsidR="00E402B6" w:rsidRPr="00E402B6">
        <w:rPr>
          <w:rFonts w:asciiTheme="majorHAnsi" w:hAnsiTheme="majorHAnsi"/>
          <w:i/>
        </w:rPr>
        <w:t>Round to the nearest tenth.</w:t>
      </w:r>
    </w:p>
    <w:p w14:paraId="39A8E6FE" w14:textId="77777777" w:rsidR="009A0483" w:rsidRPr="00E402B6" w:rsidRDefault="00576461" w:rsidP="009A0483">
      <w:pPr>
        <w:pStyle w:val="ListParagraph"/>
        <w:numPr>
          <w:ilvl w:val="0"/>
          <w:numId w:val="7"/>
        </w:numPr>
        <w:rPr>
          <w:rFonts w:asciiTheme="majorHAnsi" w:hAnsiTheme="majorHAnsi"/>
          <w:sz w:val="24"/>
          <w:szCs w:val="24"/>
        </w:rPr>
      </w:pPr>
      <w:r w:rsidRPr="00E402B6">
        <w:rPr>
          <w:rFonts w:asciiTheme="majorHAnsi" w:hAnsiTheme="majorHAnsi"/>
          <w:sz w:val="24"/>
          <w:szCs w:val="24"/>
        </w:rPr>
        <w:t>Use a 1 mL (tuberculin) syringe for doses</w:t>
      </w:r>
      <w:r w:rsidR="00944D1F" w:rsidRPr="00E402B6">
        <w:rPr>
          <w:rFonts w:asciiTheme="majorHAnsi" w:hAnsiTheme="majorHAnsi"/>
          <w:sz w:val="24"/>
          <w:szCs w:val="24"/>
        </w:rPr>
        <w:t xml:space="preserve"> &lt; 1 </w:t>
      </w:r>
      <w:proofErr w:type="spellStart"/>
      <w:r w:rsidR="00944D1F" w:rsidRPr="00E402B6">
        <w:rPr>
          <w:rFonts w:asciiTheme="majorHAnsi" w:hAnsiTheme="majorHAnsi"/>
          <w:sz w:val="24"/>
          <w:szCs w:val="24"/>
        </w:rPr>
        <w:t>mL</w:t>
      </w:r>
      <w:r w:rsidR="00E402B6" w:rsidRPr="00E402B6">
        <w:rPr>
          <w:rFonts w:asciiTheme="majorHAnsi" w:hAnsiTheme="majorHAnsi"/>
          <w:sz w:val="24"/>
          <w:szCs w:val="24"/>
        </w:rPr>
        <w:t>.</w:t>
      </w:r>
      <w:proofErr w:type="spellEnd"/>
      <w:r w:rsidRPr="00E402B6">
        <w:rPr>
          <w:rFonts w:asciiTheme="majorHAnsi" w:hAnsiTheme="majorHAnsi"/>
          <w:sz w:val="24"/>
          <w:szCs w:val="24"/>
        </w:rPr>
        <w:t xml:space="preserve"> </w:t>
      </w:r>
      <w:r w:rsidR="00E402B6">
        <w:rPr>
          <w:rFonts w:asciiTheme="majorHAnsi" w:hAnsiTheme="majorHAnsi"/>
          <w:sz w:val="24"/>
          <w:szCs w:val="24"/>
        </w:rPr>
        <w:t xml:space="preserve"> </w:t>
      </w:r>
      <w:r w:rsidR="00E402B6">
        <w:rPr>
          <w:rFonts w:asciiTheme="majorHAnsi" w:hAnsiTheme="majorHAnsi"/>
          <w:i/>
        </w:rPr>
        <w:t>Round to the nearest hundredth.</w:t>
      </w:r>
    </w:p>
    <w:p w14:paraId="1FB27CC3" w14:textId="77777777" w:rsidR="005F0673" w:rsidRDefault="00C94507" w:rsidP="005F0673">
      <w:pPr>
        <w:pStyle w:val="ListParagraph"/>
        <w:numPr>
          <w:ilvl w:val="0"/>
          <w:numId w:val="1"/>
        </w:numPr>
        <w:rPr>
          <w:rFonts w:asciiTheme="majorHAnsi" w:hAnsiTheme="majorHAnsi"/>
          <w:sz w:val="24"/>
          <w:szCs w:val="24"/>
        </w:rPr>
      </w:pPr>
      <w:r w:rsidRPr="005F0673">
        <w:rPr>
          <w:rFonts w:asciiTheme="majorHAnsi" w:hAnsiTheme="majorHAnsi"/>
          <w:b/>
          <w:sz w:val="28"/>
          <w:szCs w:val="28"/>
        </w:rPr>
        <w:t xml:space="preserve">Intravenous </w:t>
      </w:r>
      <w:r w:rsidR="005F0673" w:rsidRPr="005F0673">
        <w:rPr>
          <w:rFonts w:asciiTheme="majorHAnsi" w:hAnsiTheme="majorHAnsi"/>
          <w:b/>
          <w:sz w:val="28"/>
          <w:szCs w:val="28"/>
        </w:rPr>
        <w:t>(</w:t>
      </w:r>
      <w:r w:rsidR="00AF157B">
        <w:rPr>
          <w:rFonts w:asciiTheme="majorHAnsi" w:hAnsiTheme="majorHAnsi"/>
          <w:b/>
          <w:sz w:val="28"/>
          <w:szCs w:val="28"/>
        </w:rPr>
        <w:t xml:space="preserve">Basic </w:t>
      </w:r>
      <w:r w:rsidR="00FF5B98">
        <w:rPr>
          <w:rFonts w:asciiTheme="majorHAnsi" w:hAnsiTheme="majorHAnsi"/>
          <w:b/>
          <w:sz w:val="28"/>
          <w:szCs w:val="28"/>
        </w:rPr>
        <w:t>Fluid/Piggyback Infusions</w:t>
      </w:r>
      <w:r w:rsidR="00AD3743" w:rsidRPr="005F0673">
        <w:rPr>
          <w:rFonts w:asciiTheme="majorHAnsi" w:hAnsiTheme="majorHAnsi"/>
          <w:b/>
          <w:sz w:val="28"/>
          <w:szCs w:val="28"/>
        </w:rPr>
        <w:t>)</w:t>
      </w:r>
      <w:r w:rsidR="00AD3743">
        <w:rPr>
          <w:rFonts w:asciiTheme="majorHAnsi" w:hAnsiTheme="majorHAnsi"/>
          <w:sz w:val="24"/>
          <w:szCs w:val="24"/>
        </w:rPr>
        <w:t xml:space="preserve"> –</w:t>
      </w:r>
      <w:r>
        <w:rPr>
          <w:rFonts w:asciiTheme="majorHAnsi" w:hAnsiTheme="majorHAnsi"/>
          <w:sz w:val="24"/>
          <w:szCs w:val="24"/>
        </w:rPr>
        <w:t xml:space="preserve"> round </w:t>
      </w:r>
      <w:r w:rsidR="009A0483">
        <w:rPr>
          <w:rFonts w:asciiTheme="majorHAnsi" w:hAnsiTheme="majorHAnsi"/>
          <w:sz w:val="24"/>
          <w:szCs w:val="24"/>
        </w:rPr>
        <w:t>to the nearest whole number.</w:t>
      </w:r>
      <w:r>
        <w:rPr>
          <w:rFonts w:asciiTheme="majorHAnsi" w:hAnsiTheme="majorHAnsi"/>
          <w:sz w:val="24"/>
          <w:szCs w:val="24"/>
        </w:rPr>
        <w:t xml:space="preserve"> </w:t>
      </w:r>
      <w:r w:rsidR="00944D1F">
        <w:rPr>
          <w:rFonts w:asciiTheme="majorHAnsi" w:hAnsiTheme="majorHAnsi"/>
          <w:sz w:val="24"/>
          <w:szCs w:val="24"/>
        </w:rPr>
        <w:t xml:space="preserve"> </w:t>
      </w:r>
      <w:r w:rsidR="009A0483">
        <w:rPr>
          <w:rFonts w:asciiTheme="majorHAnsi" w:hAnsiTheme="majorHAnsi"/>
          <w:sz w:val="24"/>
          <w:szCs w:val="24"/>
        </w:rPr>
        <w:t xml:space="preserve">This applies to flow rates calculated in </w:t>
      </w:r>
      <w:r w:rsidR="009A0483" w:rsidRPr="00944D1F">
        <w:rPr>
          <w:rFonts w:asciiTheme="majorHAnsi" w:hAnsiTheme="majorHAnsi"/>
          <w:b/>
          <w:sz w:val="24"/>
          <w:szCs w:val="24"/>
        </w:rPr>
        <w:t>drops</w:t>
      </w:r>
      <w:r w:rsidRPr="00944D1F">
        <w:rPr>
          <w:rFonts w:asciiTheme="majorHAnsi" w:hAnsiTheme="majorHAnsi"/>
          <w:b/>
          <w:sz w:val="24"/>
          <w:szCs w:val="24"/>
        </w:rPr>
        <w:t>/min</w:t>
      </w:r>
      <w:r>
        <w:rPr>
          <w:rFonts w:asciiTheme="majorHAnsi" w:hAnsiTheme="majorHAnsi"/>
          <w:sz w:val="24"/>
          <w:szCs w:val="24"/>
        </w:rPr>
        <w:t xml:space="preserve"> </w:t>
      </w:r>
      <w:r w:rsidRPr="00944D1F">
        <w:rPr>
          <w:rFonts w:asciiTheme="majorHAnsi" w:hAnsiTheme="majorHAnsi"/>
          <w:b/>
          <w:sz w:val="24"/>
          <w:szCs w:val="24"/>
        </w:rPr>
        <w:t>or mL/</w:t>
      </w:r>
      <w:proofErr w:type="spellStart"/>
      <w:proofErr w:type="gramStart"/>
      <w:r w:rsidRPr="00944D1F">
        <w:rPr>
          <w:rFonts w:asciiTheme="majorHAnsi" w:hAnsiTheme="majorHAnsi"/>
          <w:b/>
          <w:sz w:val="24"/>
          <w:szCs w:val="24"/>
        </w:rPr>
        <w:t>hr</w:t>
      </w:r>
      <w:proofErr w:type="spellEnd"/>
      <w:r>
        <w:rPr>
          <w:rFonts w:asciiTheme="majorHAnsi" w:hAnsiTheme="majorHAnsi"/>
          <w:sz w:val="24"/>
          <w:szCs w:val="24"/>
        </w:rPr>
        <w:t xml:space="preserve">  </w:t>
      </w:r>
      <w:r w:rsidR="009A0483">
        <w:rPr>
          <w:rFonts w:asciiTheme="majorHAnsi" w:hAnsiTheme="majorHAnsi"/>
          <w:sz w:val="24"/>
          <w:szCs w:val="24"/>
        </w:rPr>
        <w:t>i.e.</w:t>
      </w:r>
      <w:proofErr w:type="gramEnd"/>
      <w:r w:rsidR="00944D1F">
        <w:rPr>
          <w:rFonts w:asciiTheme="majorHAnsi" w:hAnsiTheme="majorHAnsi"/>
          <w:sz w:val="24"/>
          <w:szCs w:val="24"/>
        </w:rPr>
        <w:t>:</w:t>
      </w:r>
      <w:r w:rsidR="009A0483">
        <w:rPr>
          <w:rFonts w:asciiTheme="majorHAnsi" w:hAnsiTheme="majorHAnsi"/>
          <w:sz w:val="24"/>
          <w:szCs w:val="24"/>
        </w:rPr>
        <w:t xml:space="preserve"> 15.4 drops/min = 15 drops/min</w:t>
      </w:r>
    </w:p>
    <w:p w14:paraId="1D68FA31" w14:textId="77777777" w:rsidR="005F0673" w:rsidRPr="005F0673" w:rsidRDefault="005F0673" w:rsidP="005F0673">
      <w:pPr>
        <w:pStyle w:val="ListParagraph"/>
        <w:rPr>
          <w:rFonts w:asciiTheme="majorHAnsi" w:hAnsiTheme="majorHAnsi"/>
          <w:sz w:val="24"/>
          <w:szCs w:val="24"/>
        </w:rPr>
      </w:pPr>
    </w:p>
    <w:p w14:paraId="5F52E9DD" w14:textId="77777777" w:rsidR="0035432B" w:rsidRPr="0035432B" w:rsidRDefault="00AD3743" w:rsidP="0035432B">
      <w:pPr>
        <w:pStyle w:val="ListParagraph"/>
        <w:numPr>
          <w:ilvl w:val="0"/>
          <w:numId w:val="1"/>
        </w:numPr>
        <w:rPr>
          <w:rFonts w:asciiTheme="majorHAnsi" w:hAnsiTheme="majorHAnsi"/>
          <w:b/>
          <w:sz w:val="24"/>
          <w:szCs w:val="24"/>
        </w:rPr>
      </w:pPr>
      <w:r w:rsidRPr="005F0673">
        <w:rPr>
          <w:rFonts w:asciiTheme="majorHAnsi" w:hAnsiTheme="majorHAnsi"/>
          <w:b/>
          <w:sz w:val="28"/>
          <w:szCs w:val="28"/>
        </w:rPr>
        <w:t>Intravenous</w:t>
      </w:r>
      <w:r w:rsidR="005F0673" w:rsidRPr="005F0673">
        <w:rPr>
          <w:rFonts w:asciiTheme="majorHAnsi" w:hAnsiTheme="majorHAnsi"/>
          <w:b/>
          <w:sz w:val="28"/>
          <w:szCs w:val="28"/>
        </w:rPr>
        <w:t xml:space="preserve"> (</w:t>
      </w:r>
      <w:r w:rsidR="00B03A74" w:rsidRPr="005F0673">
        <w:rPr>
          <w:rFonts w:asciiTheme="majorHAnsi" w:hAnsiTheme="majorHAnsi"/>
          <w:b/>
          <w:sz w:val="28"/>
          <w:szCs w:val="28"/>
        </w:rPr>
        <w:t>Medicated</w:t>
      </w:r>
      <w:r w:rsidR="000A500B">
        <w:rPr>
          <w:rFonts w:asciiTheme="majorHAnsi" w:hAnsiTheme="majorHAnsi"/>
          <w:b/>
          <w:sz w:val="28"/>
          <w:szCs w:val="28"/>
        </w:rPr>
        <w:t>/Dose-Based</w:t>
      </w:r>
      <w:r w:rsidR="00B03A74" w:rsidRPr="005F0673">
        <w:rPr>
          <w:rFonts w:asciiTheme="majorHAnsi" w:hAnsiTheme="majorHAnsi"/>
          <w:b/>
          <w:sz w:val="28"/>
          <w:szCs w:val="28"/>
        </w:rPr>
        <w:t xml:space="preserve"> Flow Rates</w:t>
      </w:r>
      <w:r w:rsidR="005F0673" w:rsidRPr="005F0673">
        <w:rPr>
          <w:rFonts w:asciiTheme="majorHAnsi" w:hAnsiTheme="majorHAnsi"/>
          <w:b/>
          <w:sz w:val="28"/>
          <w:szCs w:val="28"/>
        </w:rPr>
        <w:t>)</w:t>
      </w:r>
      <w:r w:rsidR="005F0673">
        <w:rPr>
          <w:rFonts w:asciiTheme="majorHAnsi" w:hAnsiTheme="majorHAnsi"/>
          <w:b/>
          <w:sz w:val="28"/>
          <w:szCs w:val="28"/>
        </w:rPr>
        <w:t xml:space="preserve"> </w:t>
      </w:r>
      <w:r w:rsidR="005F0673">
        <w:rPr>
          <w:rFonts w:asciiTheme="majorHAnsi" w:hAnsiTheme="majorHAnsi"/>
          <w:sz w:val="24"/>
          <w:szCs w:val="24"/>
        </w:rPr>
        <w:t>– round to the nearest tenth.</w:t>
      </w:r>
      <w:r w:rsidR="007838D5">
        <w:rPr>
          <w:rFonts w:asciiTheme="majorHAnsi" w:hAnsiTheme="majorHAnsi"/>
          <w:sz w:val="24"/>
          <w:szCs w:val="24"/>
        </w:rPr>
        <w:t xml:space="preserve"> </w:t>
      </w:r>
      <w:r w:rsidR="00944D1F" w:rsidRPr="007838D5">
        <w:rPr>
          <w:rFonts w:asciiTheme="majorHAnsi" w:hAnsiTheme="majorHAnsi"/>
        </w:rPr>
        <w:t xml:space="preserve">i.e.: 0.45mg/min = 0.5mg/min, 0.69 </w:t>
      </w:r>
      <w:proofErr w:type="spellStart"/>
      <w:r w:rsidR="00944D1F" w:rsidRPr="007838D5">
        <w:rPr>
          <w:rFonts w:asciiTheme="majorHAnsi" w:hAnsiTheme="majorHAnsi"/>
        </w:rPr>
        <w:t>milliUnits</w:t>
      </w:r>
      <w:proofErr w:type="spellEnd"/>
      <w:r w:rsidR="00944D1F" w:rsidRPr="007838D5">
        <w:rPr>
          <w:rFonts w:asciiTheme="majorHAnsi" w:hAnsiTheme="majorHAnsi"/>
        </w:rPr>
        <w:t xml:space="preserve">/min = 0.7 </w:t>
      </w:r>
      <w:proofErr w:type="spellStart"/>
      <w:r w:rsidR="00944D1F" w:rsidRPr="007838D5">
        <w:rPr>
          <w:rFonts w:asciiTheme="majorHAnsi" w:hAnsiTheme="majorHAnsi"/>
        </w:rPr>
        <w:t>milliUnits</w:t>
      </w:r>
      <w:proofErr w:type="spellEnd"/>
      <w:r w:rsidR="00944D1F" w:rsidRPr="007838D5">
        <w:rPr>
          <w:rFonts w:asciiTheme="majorHAnsi" w:hAnsiTheme="majorHAnsi"/>
        </w:rPr>
        <w:t>/min</w:t>
      </w:r>
    </w:p>
    <w:p w14:paraId="0AE2A8BE" w14:textId="77777777" w:rsidR="0035432B" w:rsidRPr="0035432B" w:rsidRDefault="0035432B" w:rsidP="0035432B">
      <w:pPr>
        <w:pStyle w:val="ListParagraph"/>
        <w:rPr>
          <w:rFonts w:asciiTheme="majorHAnsi" w:hAnsiTheme="majorHAnsi"/>
          <w:b/>
          <w:sz w:val="24"/>
          <w:szCs w:val="24"/>
        </w:rPr>
      </w:pPr>
    </w:p>
    <w:p w14:paraId="34703241" w14:textId="77777777" w:rsidR="0035432B" w:rsidRDefault="0035432B" w:rsidP="0035432B">
      <w:pPr>
        <w:pStyle w:val="ListParagraph"/>
        <w:rPr>
          <w:rFonts w:asciiTheme="majorHAnsi" w:hAnsiTheme="majorHAnsi"/>
          <w:b/>
          <w:sz w:val="24"/>
          <w:szCs w:val="24"/>
        </w:rPr>
      </w:pPr>
    </w:p>
    <w:p w14:paraId="4F44A80D" w14:textId="77777777" w:rsidR="0035432B" w:rsidRDefault="0035432B" w:rsidP="0035432B">
      <w:pPr>
        <w:pStyle w:val="ListParagraph"/>
        <w:rPr>
          <w:rFonts w:asciiTheme="majorHAnsi" w:hAnsiTheme="majorHAnsi"/>
          <w:b/>
          <w:sz w:val="24"/>
          <w:szCs w:val="24"/>
        </w:rPr>
      </w:pPr>
    </w:p>
    <w:p w14:paraId="17EFDCA8" w14:textId="77777777" w:rsidR="0035432B" w:rsidRPr="0035432B" w:rsidRDefault="0035432B" w:rsidP="0035432B">
      <w:pPr>
        <w:pStyle w:val="ListParagraph"/>
        <w:rPr>
          <w:rFonts w:asciiTheme="majorHAnsi" w:hAnsiTheme="majorHAnsi"/>
          <w:b/>
          <w:sz w:val="24"/>
          <w:szCs w:val="24"/>
        </w:rPr>
      </w:pPr>
    </w:p>
    <w:p w14:paraId="67F0DC04" w14:textId="77777777" w:rsidR="0035432B" w:rsidRDefault="0035432B" w:rsidP="00C94507">
      <w:pPr>
        <w:pStyle w:val="ListParagraph"/>
        <w:numPr>
          <w:ilvl w:val="0"/>
          <w:numId w:val="1"/>
        </w:numPr>
        <w:rPr>
          <w:rFonts w:asciiTheme="majorHAnsi" w:hAnsiTheme="majorHAnsi"/>
          <w:sz w:val="24"/>
          <w:szCs w:val="24"/>
        </w:rPr>
      </w:pPr>
      <w:r>
        <w:rPr>
          <w:rFonts w:asciiTheme="majorHAnsi" w:hAnsiTheme="majorHAnsi"/>
          <w:noProof/>
        </w:rPr>
        <w:lastRenderedPageBreak/>
        <w:drawing>
          <wp:anchor distT="0" distB="0" distL="114300" distR="114300" simplePos="0" relativeHeight="251659264" behindDoc="1" locked="0" layoutInCell="1" allowOverlap="1" wp14:anchorId="7189313E" wp14:editId="37331E3F">
            <wp:simplePos x="0" y="0"/>
            <wp:positionH relativeFrom="column">
              <wp:posOffset>-123825</wp:posOffset>
            </wp:positionH>
            <wp:positionV relativeFrom="paragraph">
              <wp:posOffset>-133350</wp:posOffset>
            </wp:positionV>
            <wp:extent cx="6019800" cy="8201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8201025"/>
                    </a:xfrm>
                    <a:prstGeom prst="rect">
                      <a:avLst/>
                    </a:prstGeom>
                    <a:noFill/>
                  </pic:spPr>
                </pic:pic>
              </a:graphicData>
            </a:graphic>
            <wp14:sizeRelH relativeFrom="page">
              <wp14:pctWidth>0</wp14:pctWidth>
            </wp14:sizeRelH>
            <wp14:sizeRelV relativeFrom="page">
              <wp14:pctHeight>0</wp14:pctHeight>
            </wp14:sizeRelV>
          </wp:anchor>
        </w:drawing>
      </w:r>
      <w:r w:rsidR="00C94507" w:rsidRPr="00255D2A">
        <w:rPr>
          <w:rFonts w:asciiTheme="majorHAnsi" w:hAnsiTheme="majorHAnsi"/>
          <w:b/>
          <w:sz w:val="28"/>
          <w:szCs w:val="28"/>
        </w:rPr>
        <w:t>Pediatrics</w:t>
      </w:r>
      <w:r w:rsidR="00C94507">
        <w:rPr>
          <w:rFonts w:asciiTheme="majorHAnsi" w:hAnsiTheme="majorHAnsi"/>
          <w:b/>
          <w:sz w:val="24"/>
          <w:szCs w:val="24"/>
        </w:rPr>
        <w:t xml:space="preserve"> </w:t>
      </w:r>
      <w:r w:rsidR="00C94507">
        <w:rPr>
          <w:rFonts w:asciiTheme="majorHAnsi" w:hAnsiTheme="majorHAnsi"/>
          <w:sz w:val="24"/>
          <w:szCs w:val="24"/>
        </w:rPr>
        <w:t xml:space="preserve">– </w:t>
      </w:r>
      <w:r w:rsidR="00B03A74">
        <w:rPr>
          <w:rFonts w:asciiTheme="majorHAnsi" w:hAnsiTheme="majorHAnsi"/>
          <w:sz w:val="24"/>
          <w:szCs w:val="24"/>
        </w:rPr>
        <w:t xml:space="preserve">use the same rounding rules applied to </w:t>
      </w:r>
      <w:r w:rsidR="00C94507">
        <w:rPr>
          <w:rFonts w:asciiTheme="majorHAnsi" w:hAnsiTheme="majorHAnsi"/>
          <w:sz w:val="24"/>
          <w:szCs w:val="24"/>
        </w:rPr>
        <w:t>adult medications</w:t>
      </w:r>
      <w:r>
        <w:rPr>
          <w:rFonts w:asciiTheme="majorHAnsi" w:hAnsiTheme="majorHAnsi"/>
          <w:sz w:val="24"/>
          <w:szCs w:val="24"/>
        </w:rPr>
        <w:t xml:space="preserve"> depending on type</w:t>
      </w:r>
      <w:r w:rsidR="00C94507">
        <w:rPr>
          <w:rFonts w:asciiTheme="majorHAnsi" w:hAnsiTheme="majorHAnsi"/>
          <w:sz w:val="24"/>
          <w:szCs w:val="24"/>
        </w:rPr>
        <w:t>.</w:t>
      </w:r>
    </w:p>
    <w:p w14:paraId="1E356E21" w14:textId="77777777" w:rsidR="00C94507" w:rsidRDefault="000244A9" w:rsidP="0035432B">
      <w:pPr>
        <w:pStyle w:val="ListParagraph"/>
        <w:rPr>
          <w:rFonts w:asciiTheme="majorHAnsi" w:hAnsiTheme="majorHAnsi"/>
          <w:sz w:val="24"/>
          <w:szCs w:val="24"/>
        </w:rPr>
      </w:pPr>
      <w:r>
        <w:rPr>
          <w:rFonts w:asciiTheme="majorHAnsi" w:hAnsiTheme="majorHAnsi"/>
          <w:sz w:val="24"/>
          <w:szCs w:val="24"/>
        </w:rPr>
        <w:t xml:space="preserve">  </w:t>
      </w:r>
    </w:p>
    <w:p w14:paraId="02CEB851" w14:textId="77777777" w:rsidR="000244A9" w:rsidRDefault="000244A9" w:rsidP="00944D1F">
      <w:pPr>
        <w:pStyle w:val="ListParagraph"/>
        <w:ind w:left="1440"/>
        <w:rPr>
          <w:rFonts w:asciiTheme="majorHAnsi" w:hAnsiTheme="majorHAnsi"/>
          <w:sz w:val="28"/>
          <w:szCs w:val="28"/>
        </w:rPr>
      </w:pPr>
      <w:r>
        <w:rPr>
          <w:rFonts w:asciiTheme="majorHAnsi" w:hAnsiTheme="majorHAnsi"/>
          <w:sz w:val="28"/>
          <w:szCs w:val="28"/>
        </w:rPr>
        <w:t>Calculating Dosage</w:t>
      </w:r>
    </w:p>
    <w:p w14:paraId="4F81A41C" w14:textId="77777777" w:rsidR="000244A9" w:rsidRDefault="000244A9" w:rsidP="000244A9">
      <w:pPr>
        <w:pStyle w:val="ListParagraph"/>
        <w:numPr>
          <w:ilvl w:val="0"/>
          <w:numId w:val="12"/>
        </w:numPr>
        <w:rPr>
          <w:rFonts w:asciiTheme="majorHAnsi" w:hAnsiTheme="majorHAnsi"/>
          <w:sz w:val="28"/>
          <w:szCs w:val="28"/>
        </w:rPr>
      </w:pPr>
      <w:r>
        <w:rPr>
          <w:rFonts w:asciiTheme="majorHAnsi" w:hAnsiTheme="majorHAnsi"/>
          <w:sz w:val="24"/>
          <w:szCs w:val="24"/>
        </w:rPr>
        <w:t>Round to the nearest tenth. i.e.: 5.35mg = 5.4mg</w:t>
      </w:r>
    </w:p>
    <w:p w14:paraId="3B81B837" w14:textId="77777777" w:rsidR="00944D1F" w:rsidRDefault="00944D1F" w:rsidP="00944D1F">
      <w:pPr>
        <w:pStyle w:val="ListParagraph"/>
        <w:ind w:left="1440"/>
        <w:rPr>
          <w:rFonts w:asciiTheme="majorHAnsi" w:hAnsiTheme="majorHAnsi"/>
          <w:sz w:val="28"/>
          <w:szCs w:val="28"/>
        </w:rPr>
      </w:pPr>
      <w:r>
        <w:rPr>
          <w:rFonts w:asciiTheme="majorHAnsi" w:hAnsiTheme="majorHAnsi"/>
          <w:sz w:val="28"/>
          <w:szCs w:val="28"/>
        </w:rPr>
        <w:t>Calculating Weight</w:t>
      </w:r>
    </w:p>
    <w:p w14:paraId="7A84F1FD" w14:textId="77777777" w:rsidR="00944D1F" w:rsidRDefault="00944D1F" w:rsidP="00944D1F">
      <w:pPr>
        <w:pStyle w:val="ListParagraph"/>
        <w:numPr>
          <w:ilvl w:val="0"/>
          <w:numId w:val="9"/>
        </w:numPr>
        <w:rPr>
          <w:rFonts w:asciiTheme="majorHAnsi" w:hAnsiTheme="majorHAnsi"/>
          <w:sz w:val="24"/>
          <w:szCs w:val="24"/>
        </w:rPr>
      </w:pPr>
      <w:r>
        <w:rPr>
          <w:rFonts w:asciiTheme="majorHAnsi" w:hAnsiTheme="majorHAnsi"/>
          <w:sz w:val="24"/>
          <w:szCs w:val="24"/>
        </w:rPr>
        <w:t>Kilograms – round to the nearest tenth.</w:t>
      </w:r>
    </w:p>
    <w:p w14:paraId="59447936" w14:textId="77777777" w:rsidR="00561FC6" w:rsidRPr="00FF5B98" w:rsidRDefault="00944D1F" w:rsidP="00561FC6">
      <w:pPr>
        <w:pStyle w:val="ListParagraph"/>
        <w:numPr>
          <w:ilvl w:val="0"/>
          <w:numId w:val="9"/>
        </w:numPr>
        <w:rPr>
          <w:rFonts w:asciiTheme="majorHAnsi" w:hAnsiTheme="majorHAnsi"/>
          <w:sz w:val="24"/>
          <w:szCs w:val="24"/>
        </w:rPr>
      </w:pPr>
      <w:r>
        <w:rPr>
          <w:rFonts w:asciiTheme="majorHAnsi" w:hAnsiTheme="majorHAnsi"/>
          <w:sz w:val="24"/>
          <w:szCs w:val="24"/>
        </w:rPr>
        <w:t>Body Surface Area – round to the nearest hundredth.</w:t>
      </w:r>
    </w:p>
    <w:p w14:paraId="32EAE1A9" w14:textId="77777777" w:rsidR="00561FC6" w:rsidRDefault="00944D1F" w:rsidP="00B03A74">
      <w:pPr>
        <w:rPr>
          <w:rFonts w:asciiTheme="majorHAnsi" w:hAnsiTheme="majorHAnsi"/>
          <w:b/>
          <w:sz w:val="28"/>
          <w:szCs w:val="28"/>
        </w:rPr>
      </w:pPr>
      <w:r>
        <w:rPr>
          <w:rFonts w:asciiTheme="majorHAnsi" w:hAnsiTheme="majorHAnsi"/>
          <w:b/>
          <w:sz w:val="28"/>
          <w:szCs w:val="28"/>
        </w:rPr>
        <w:t>Other Rules</w:t>
      </w:r>
    </w:p>
    <w:p w14:paraId="77DFF073" w14:textId="77777777" w:rsidR="00944D1F" w:rsidRDefault="00AD3743" w:rsidP="00B03A74">
      <w:pPr>
        <w:rPr>
          <w:rFonts w:asciiTheme="majorHAnsi" w:hAnsiTheme="majorHAnsi"/>
          <w:sz w:val="24"/>
          <w:szCs w:val="24"/>
        </w:rPr>
      </w:pPr>
      <w:r>
        <w:rPr>
          <w:rFonts w:asciiTheme="majorHAnsi" w:hAnsiTheme="majorHAnsi"/>
          <w:sz w:val="24"/>
          <w:szCs w:val="24"/>
        </w:rPr>
        <w:t>To prevent error, a</w:t>
      </w:r>
      <w:r w:rsidR="00944D1F">
        <w:rPr>
          <w:rFonts w:asciiTheme="majorHAnsi" w:hAnsiTheme="majorHAnsi"/>
          <w:sz w:val="24"/>
          <w:szCs w:val="24"/>
        </w:rPr>
        <w:t>ll calculations must have:</w:t>
      </w:r>
    </w:p>
    <w:p w14:paraId="651866BC" w14:textId="77777777" w:rsidR="00AD3743" w:rsidRPr="00AD3743" w:rsidRDefault="00897916" w:rsidP="005F0673">
      <w:pPr>
        <w:pStyle w:val="ListParagraph"/>
        <w:numPr>
          <w:ilvl w:val="0"/>
          <w:numId w:val="11"/>
        </w:numPr>
        <w:rPr>
          <w:rFonts w:asciiTheme="majorHAnsi" w:hAnsiTheme="majorHAnsi"/>
          <w:b/>
          <w:i/>
        </w:rPr>
      </w:pPr>
      <w:r>
        <w:rPr>
          <w:rFonts w:asciiTheme="majorHAnsi" w:hAnsiTheme="majorHAnsi"/>
          <w:b/>
          <w:sz w:val="24"/>
          <w:szCs w:val="24"/>
        </w:rPr>
        <w:t xml:space="preserve">Leading zeros </w:t>
      </w:r>
      <w:r>
        <w:rPr>
          <w:rFonts w:asciiTheme="majorHAnsi" w:hAnsiTheme="majorHAnsi"/>
          <w:sz w:val="24"/>
          <w:szCs w:val="24"/>
        </w:rPr>
        <w:t xml:space="preserve">– If the calculated dose is a decimal </w:t>
      </w:r>
      <w:r w:rsidR="005F0673">
        <w:rPr>
          <w:rFonts w:asciiTheme="majorHAnsi" w:hAnsiTheme="majorHAnsi"/>
          <w:sz w:val="24"/>
          <w:szCs w:val="24"/>
        </w:rPr>
        <w:t>number that</w:t>
      </w:r>
      <w:r w:rsidR="006275E0">
        <w:rPr>
          <w:rFonts w:asciiTheme="majorHAnsi" w:hAnsiTheme="majorHAnsi"/>
          <w:sz w:val="24"/>
          <w:szCs w:val="24"/>
        </w:rPr>
        <w:t xml:space="preserve"> is</w:t>
      </w:r>
      <w:r>
        <w:rPr>
          <w:rFonts w:asciiTheme="majorHAnsi" w:hAnsiTheme="majorHAnsi"/>
          <w:sz w:val="24"/>
          <w:szCs w:val="24"/>
        </w:rPr>
        <w:t xml:space="preserve"> not preceded by a whole number, a zero </w:t>
      </w:r>
      <w:r w:rsidRPr="00897916">
        <w:rPr>
          <w:rFonts w:asciiTheme="majorHAnsi" w:hAnsiTheme="majorHAnsi"/>
          <w:b/>
          <w:i/>
          <w:sz w:val="24"/>
          <w:szCs w:val="24"/>
        </w:rPr>
        <w:t>must</w:t>
      </w:r>
      <w:r w:rsidR="00AD3743">
        <w:rPr>
          <w:rFonts w:asciiTheme="majorHAnsi" w:hAnsiTheme="majorHAnsi"/>
          <w:b/>
          <w:i/>
          <w:sz w:val="24"/>
          <w:szCs w:val="24"/>
        </w:rPr>
        <w:t xml:space="preserve"> </w:t>
      </w:r>
      <w:r w:rsidR="00AD3743">
        <w:rPr>
          <w:rFonts w:asciiTheme="majorHAnsi" w:hAnsiTheme="majorHAnsi"/>
          <w:sz w:val="24"/>
          <w:szCs w:val="24"/>
        </w:rPr>
        <w:t>precede the decimal point.</w:t>
      </w:r>
    </w:p>
    <w:p w14:paraId="742A16FB" w14:textId="77777777" w:rsidR="00AD3743" w:rsidRDefault="00AD3743" w:rsidP="00AD3743">
      <w:pPr>
        <w:pStyle w:val="ListParagraph"/>
        <w:ind w:left="2160"/>
        <w:rPr>
          <w:rFonts w:asciiTheme="majorHAnsi" w:hAnsiTheme="majorHAnsi"/>
          <w:b/>
          <w:i/>
          <w:sz w:val="24"/>
          <w:szCs w:val="24"/>
        </w:rPr>
      </w:pPr>
      <w:r>
        <w:rPr>
          <w:rFonts w:asciiTheme="majorHAnsi" w:hAnsiTheme="majorHAnsi"/>
          <w:b/>
          <w:sz w:val="24"/>
          <w:szCs w:val="24"/>
        </w:rPr>
        <w:t>Example</w:t>
      </w:r>
      <w:r>
        <w:rPr>
          <w:rFonts w:asciiTheme="majorHAnsi" w:hAnsiTheme="majorHAnsi"/>
          <w:b/>
          <w:i/>
          <w:sz w:val="24"/>
          <w:szCs w:val="24"/>
        </w:rPr>
        <w:t>:</w:t>
      </w:r>
    </w:p>
    <w:p w14:paraId="0DC08F7A" w14:textId="77777777" w:rsidR="00AD3743" w:rsidRPr="00AD3743" w:rsidRDefault="00AD3743" w:rsidP="00AD3743">
      <w:pPr>
        <w:pStyle w:val="ListParagraph"/>
        <w:ind w:left="2160"/>
        <w:rPr>
          <w:rFonts w:asciiTheme="majorHAnsi" w:hAnsiTheme="majorHAnsi"/>
          <w:b/>
          <w:i/>
          <w:color w:val="FF0000"/>
          <w:sz w:val="24"/>
          <w:szCs w:val="24"/>
        </w:rPr>
      </w:pPr>
      <w:r w:rsidRPr="00AD3743">
        <w:rPr>
          <w:rFonts w:asciiTheme="majorHAnsi" w:hAnsiTheme="majorHAnsi"/>
          <w:b/>
          <w:i/>
          <w:sz w:val="24"/>
          <w:szCs w:val="24"/>
        </w:rPr>
        <w:t xml:space="preserve">Answer = 0.75 mL (correct); Answer = .75 mL </w:t>
      </w:r>
      <w:r w:rsidRPr="00AD3743">
        <w:rPr>
          <w:rFonts w:asciiTheme="majorHAnsi" w:hAnsiTheme="majorHAnsi"/>
          <w:b/>
          <w:i/>
          <w:color w:val="FF0000"/>
          <w:sz w:val="24"/>
          <w:szCs w:val="24"/>
        </w:rPr>
        <w:t>(incorrect)</w:t>
      </w:r>
    </w:p>
    <w:p w14:paraId="2F4CEB33" w14:textId="77777777" w:rsidR="005F0673" w:rsidRPr="00AD3743" w:rsidRDefault="00897916" w:rsidP="00AD3743">
      <w:pPr>
        <w:pStyle w:val="ListParagraph"/>
        <w:ind w:left="2160"/>
        <w:rPr>
          <w:rFonts w:asciiTheme="majorHAnsi" w:hAnsiTheme="majorHAnsi"/>
          <w:b/>
          <w:i/>
        </w:rPr>
      </w:pPr>
      <w:r w:rsidRPr="00AD3743">
        <w:rPr>
          <w:rFonts w:asciiTheme="majorHAnsi" w:hAnsiTheme="majorHAnsi"/>
          <w:b/>
          <w:i/>
          <w:sz w:val="24"/>
          <w:szCs w:val="24"/>
        </w:rPr>
        <w:t xml:space="preserve"> </w:t>
      </w:r>
    </w:p>
    <w:p w14:paraId="34E7DFFD" w14:textId="77777777" w:rsidR="00561FC6" w:rsidRPr="00AD3743" w:rsidRDefault="00561FC6" w:rsidP="005F0673">
      <w:pPr>
        <w:pStyle w:val="ListParagraph"/>
        <w:numPr>
          <w:ilvl w:val="0"/>
          <w:numId w:val="11"/>
        </w:numPr>
        <w:rPr>
          <w:rFonts w:asciiTheme="majorHAnsi" w:hAnsiTheme="majorHAnsi"/>
          <w:b/>
          <w:i/>
        </w:rPr>
      </w:pPr>
      <w:r w:rsidRPr="005F0673">
        <w:rPr>
          <w:rFonts w:asciiTheme="majorHAnsi" w:hAnsiTheme="majorHAnsi"/>
        </w:rPr>
        <w:t xml:space="preserve"> </w:t>
      </w:r>
      <w:r w:rsidR="00AD3743" w:rsidRPr="00AD3743">
        <w:rPr>
          <w:rFonts w:asciiTheme="majorHAnsi" w:hAnsiTheme="majorHAnsi"/>
          <w:b/>
        </w:rPr>
        <w:t>No</w:t>
      </w:r>
      <w:r w:rsidR="00AD3743">
        <w:rPr>
          <w:rFonts w:asciiTheme="majorHAnsi" w:hAnsiTheme="majorHAnsi"/>
        </w:rPr>
        <w:t xml:space="preserve"> </w:t>
      </w:r>
      <w:r w:rsidR="00AD3743">
        <w:rPr>
          <w:rFonts w:asciiTheme="majorHAnsi" w:hAnsiTheme="majorHAnsi"/>
          <w:b/>
        </w:rPr>
        <w:t>t</w:t>
      </w:r>
      <w:r w:rsidRPr="005F0673">
        <w:rPr>
          <w:rFonts w:asciiTheme="majorHAnsi" w:hAnsiTheme="majorHAnsi"/>
          <w:b/>
        </w:rPr>
        <w:t xml:space="preserve">railing </w:t>
      </w:r>
      <w:r w:rsidR="00AD3743" w:rsidRPr="005F0673">
        <w:rPr>
          <w:rFonts w:asciiTheme="majorHAnsi" w:hAnsiTheme="majorHAnsi"/>
          <w:b/>
        </w:rPr>
        <w:t>zeros</w:t>
      </w:r>
      <w:r w:rsidR="00AD3743" w:rsidRPr="005F0673">
        <w:rPr>
          <w:rFonts w:asciiTheme="majorHAnsi" w:hAnsiTheme="majorHAnsi"/>
        </w:rPr>
        <w:t xml:space="preserve"> </w:t>
      </w:r>
      <w:r w:rsidR="00AD3743">
        <w:rPr>
          <w:rFonts w:asciiTheme="majorHAnsi" w:hAnsiTheme="majorHAnsi"/>
        </w:rPr>
        <w:t>- If the calculated dose is a decimal number that ends in zero, the zero</w:t>
      </w:r>
      <w:r w:rsidR="006275E0">
        <w:rPr>
          <w:rFonts w:asciiTheme="majorHAnsi" w:hAnsiTheme="majorHAnsi"/>
        </w:rPr>
        <w:t xml:space="preserve"> holding no value</w:t>
      </w:r>
      <w:r w:rsidR="00AD3743">
        <w:rPr>
          <w:rFonts w:asciiTheme="majorHAnsi" w:hAnsiTheme="majorHAnsi"/>
        </w:rPr>
        <w:t xml:space="preserve"> </w:t>
      </w:r>
      <w:r w:rsidR="00AD3743">
        <w:rPr>
          <w:rFonts w:asciiTheme="majorHAnsi" w:hAnsiTheme="majorHAnsi"/>
          <w:b/>
          <w:i/>
        </w:rPr>
        <w:t xml:space="preserve">must </w:t>
      </w:r>
      <w:r w:rsidR="00AD3743">
        <w:rPr>
          <w:rFonts w:asciiTheme="majorHAnsi" w:hAnsiTheme="majorHAnsi"/>
        </w:rPr>
        <w:t>be omitted.</w:t>
      </w:r>
    </w:p>
    <w:p w14:paraId="3E88CC4B" w14:textId="77777777" w:rsidR="00AD3743" w:rsidRPr="00AD3743" w:rsidRDefault="00AD3743" w:rsidP="00AD3743">
      <w:pPr>
        <w:pStyle w:val="ListParagraph"/>
        <w:ind w:left="2160"/>
        <w:rPr>
          <w:rFonts w:asciiTheme="majorHAnsi" w:hAnsiTheme="majorHAnsi"/>
          <w:b/>
          <w:i/>
        </w:rPr>
      </w:pPr>
      <w:r w:rsidRPr="00AD3743">
        <w:rPr>
          <w:rFonts w:asciiTheme="majorHAnsi" w:hAnsiTheme="majorHAnsi"/>
          <w:b/>
          <w:i/>
        </w:rPr>
        <w:t>Example:</w:t>
      </w:r>
    </w:p>
    <w:p w14:paraId="21123BDB" w14:textId="77777777" w:rsidR="0035432B" w:rsidRDefault="00AD3743" w:rsidP="009A3568">
      <w:pPr>
        <w:pStyle w:val="ListParagraph"/>
        <w:ind w:left="2160"/>
        <w:rPr>
          <w:rFonts w:asciiTheme="majorHAnsi" w:hAnsiTheme="majorHAnsi"/>
          <w:b/>
          <w:i/>
          <w:color w:val="FF0000"/>
        </w:rPr>
      </w:pPr>
      <w:r>
        <w:rPr>
          <w:rFonts w:asciiTheme="majorHAnsi" w:hAnsiTheme="majorHAnsi"/>
          <w:b/>
          <w:i/>
        </w:rPr>
        <w:t>Answer = 1.</w:t>
      </w:r>
      <w:r w:rsidRPr="00AD3743">
        <w:rPr>
          <w:rFonts w:asciiTheme="majorHAnsi" w:hAnsiTheme="majorHAnsi"/>
          <w:b/>
          <w:i/>
        </w:rPr>
        <w:t>5 mL (correct</w:t>
      </w:r>
      <w:proofErr w:type="gramStart"/>
      <w:r w:rsidRPr="00AD3743">
        <w:rPr>
          <w:rFonts w:asciiTheme="majorHAnsi" w:hAnsiTheme="majorHAnsi"/>
          <w:b/>
          <w:i/>
        </w:rPr>
        <w:t xml:space="preserve">); </w:t>
      </w:r>
      <w:r>
        <w:rPr>
          <w:rFonts w:asciiTheme="majorHAnsi" w:hAnsiTheme="majorHAnsi"/>
          <w:b/>
          <w:i/>
        </w:rPr>
        <w:t xml:space="preserve"> </w:t>
      </w:r>
      <w:r w:rsidRPr="00AD3743">
        <w:rPr>
          <w:rFonts w:asciiTheme="majorHAnsi" w:hAnsiTheme="majorHAnsi"/>
          <w:b/>
          <w:i/>
        </w:rPr>
        <w:t>Answer</w:t>
      </w:r>
      <w:proofErr w:type="gramEnd"/>
      <w:r w:rsidRPr="00AD3743">
        <w:rPr>
          <w:rFonts w:asciiTheme="majorHAnsi" w:hAnsiTheme="majorHAnsi"/>
          <w:b/>
          <w:i/>
        </w:rPr>
        <w:t xml:space="preserve"> = </w:t>
      </w:r>
      <w:r>
        <w:rPr>
          <w:rFonts w:asciiTheme="majorHAnsi" w:hAnsiTheme="majorHAnsi"/>
          <w:b/>
          <w:i/>
        </w:rPr>
        <w:t>1.</w:t>
      </w:r>
      <w:r w:rsidRPr="00AD3743">
        <w:rPr>
          <w:rFonts w:asciiTheme="majorHAnsi" w:hAnsiTheme="majorHAnsi"/>
          <w:b/>
          <w:i/>
        </w:rPr>
        <w:t>5</w:t>
      </w:r>
      <w:r>
        <w:rPr>
          <w:rFonts w:asciiTheme="majorHAnsi" w:hAnsiTheme="majorHAnsi"/>
          <w:b/>
          <w:i/>
        </w:rPr>
        <w:t>0</w:t>
      </w:r>
      <w:r w:rsidRPr="00AD3743">
        <w:rPr>
          <w:rFonts w:asciiTheme="majorHAnsi" w:hAnsiTheme="majorHAnsi"/>
          <w:b/>
          <w:i/>
        </w:rPr>
        <w:t xml:space="preserve"> mL </w:t>
      </w:r>
      <w:r w:rsidRPr="00AD3743">
        <w:rPr>
          <w:rFonts w:asciiTheme="majorHAnsi" w:hAnsiTheme="majorHAnsi"/>
          <w:b/>
          <w:i/>
          <w:color w:val="FF0000"/>
        </w:rPr>
        <w:t>(incorrect)</w:t>
      </w:r>
    </w:p>
    <w:p w14:paraId="538EF588" w14:textId="77777777" w:rsidR="009A3568" w:rsidRPr="009A3568" w:rsidRDefault="009A3568" w:rsidP="009A3568">
      <w:pPr>
        <w:pStyle w:val="ListParagraph"/>
        <w:ind w:left="2160"/>
        <w:rPr>
          <w:rFonts w:asciiTheme="majorHAnsi" w:hAnsiTheme="majorHAnsi"/>
          <w:b/>
          <w:i/>
          <w:color w:val="FF0000"/>
        </w:rPr>
      </w:pPr>
    </w:p>
    <w:p w14:paraId="2E6E4C5B" w14:textId="77777777" w:rsidR="0035432B" w:rsidRPr="009A3568" w:rsidRDefault="0035432B" w:rsidP="0035432B">
      <w:pPr>
        <w:pStyle w:val="ListParagraph"/>
        <w:numPr>
          <w:ilvl w:val="0"/>
          <w:numId w:val="11"/>
        </w:numPr>
        <w:rPr>
          <w:rFonts w:asciiTheme="majorHAnsi" w:hAnsiTheme="majorHAnsi"/>
          <w:b/>
        </w:rPr>
      </w:pPr>
      <w:r>
        <w:rPr>
          <w:rFonts w:asciiTheme="majorHAnsi" w:hAnsiTheme="majorHAnsi"/>
          <w:b/>
        </w:rPr>
        <w:t xml:space="preserve">Labels </w:t>
      </w:r>
      <w:r>
        <w:rPr>
          <w:rFonts w:asciiTheme="majorHAnsi" w:hAnsiTheme="majorHAnsi"/>
        </w:rPr>
        <w:t>– All calculated doses must be label</w:t>
      </w:r>
      <w:r w:rsidR="009A3568">
        <w:rPr>
          <w:rFonts w:asciiTheme="majorHAnsi" w:hAnsiTheme="majorHAnsi"/>
        </w:rPr>
        <w:t>ed</w:t>
      </w:r>
      <w:r>
        <w:rPr>
          <w:rFonts w:asciiTheme="majorHAnsi" w:hAnsiTheme="majorHAnsi"/>
        </w:rPr>
        <w:t xml:space="preserve"> with proper units of measure.</w:t>
      </w:r>
    </w:p>
    <w:p w14:paraId="587412C1" w14:textId="77777777" w:rsidR="009A3568" w:rsidRPr="00AD3743" w:rsidRDefault="009A3568" w:rsidP="009A3568">
      <w:pPr>
        <w:pStyle w:val="ListParagraph"/>
        <w:ind w:left="2160"/>
        <w:rPr>
          <w:rFonts w:asciiTheme="majorHAnsi" w:hAnsiTheme="majorHAnsi"/>
          <w:b/>
          <w:i/>
        </w:rPr>
      </w:pPr>
      <w:r w:rsidRPr="00AD3743">
        <w:rPr>
          <w:rFonts w:asciiTheme="majorHAnsi" w:hAnsiTheme="majorHAnsi"/>
          <w:b/>
          <w:i/>
        </w:rPr>
        <w:t>Example:</w:t>
      </w:r>
    </w:p>
    <w:p w14:paraId="78004BD4" w14:textId="77777777" w:rsidR="009A3568" w:rsidRDefault="009A3568" w:rsidP="009A3568">
      <w:pPr>
        <w:pStyle w:val="ListParagraph"/>
        <w:ind w:left="2160"/>
        <w:rPr>
          <w:rFonts w:asciiTheme="majorHAnsi" w:hAnsiTheme="majorHAnsi"/>
          <w:b/>
          <w:i/>
          <w:color w:val="FF0000"/>
        </w:rPr>
      </w:pPr>
      <w:r>
        <w:rPr>
          <w:rFonts w:asciiTheme="majorHAnsi" w:hAnsiTheme="majorHAnsi"/>
          <w:b/>
          <w:i/>
        </w:rPr>
        <w:t>Answer = 7.5 mcg</w:t>
      </w:r>
      <w:r w:rsidRPr="00AD3743">
        <w:rPr>
          <w:rFonts w:asciiTheme="majorHAnsi" w:hAnsiTheme="majorHAnsi"/>
          <w:b/>
          <w:i/>
        </w:rPr>
        <w:t xml:space="preserve"> (correct</w:t>
      </w:r>
      <w:proofErr w:type="gramStart"/>
      <w:r w:rsidRPr="00AD3743">
        <w:rPr>
          <w:rFonts w:asciiTheme="majorHAnsi" w:hAnsiTheme="majorHAnsi"/>
          <w:b/>
          <w:i/>
        </w:rPr>
        <w:t xml:space="preserve">); </w:t>
      </w:r>
      <w:r>
        <w:rPr>
          <w:rFonts w:asciiTheme="majorHAnsi" w:hAnsiTheme="majorHAnsi"/>
          <w:b/>
          <w:i/>
        </w:rPr>
        <w:t xml:space="preserve">  </w:t>
      </w:r>
      <w:proofErr w:type="gramEnd"/>
      <w:r w:rsidRPr="00AD3743">
        <w:rPr>
          <w:rFonts w:asciiTheme="majorHAnsi" w:hAnsiTheme="majorHAnsi"/>
          <w:b/>
          <w:i/>
        </w:rPr>
        <w:t xml:space="preserve">Answer = </w:t>
      </w:r>
      <w:r>
        <w:rPr>
          <w:rFonts w:asciiTheme="majorHAnsi" w:hAnsiTheme="majorHAnsi"/>
          <w:b/>
          <w:i/>
        </w:rPr>
        <w:t>7.</w:t>
      </w:r>
      <w:r w:rsidRPr="00AD3743">
        <w:rPr>
          <w:rFonts w:asciiTheme="majorHAnsi" w:hAnsiTheme="majorHAnsi"/>
          <w:b/>
          <w:i/>
        </w:rPr>
        <w:t xml:space="preserve">5 </w:t>
      </w:r>
      <w:r w:rsidRPr="00AD3743">
        <w:rPr>
          <w:rFonts w:asciiTheme="majorHAnsi" w:hAnsiTheme="majorHAnsi"/>
          <w:b/>
          <w:i/>
          <w:color w:val="FF0000"/>
        </w:rPr>
        <w:t>(incorrect)</w:t>
      </w:r>
    </w:p>
    <w:p w14:paraId="3E69FC6D" w14:textId="77777777" w:rsidR="009A3568" w:rsidRPr="0035432B" w:rsidRDefault="009A3568" w:rsidP="009A3568">
      <w:pPr>
        <w:pStyle w:val="ListParagraph"/>
        <w:ind w:left="2160"/>
        <w:rPr>
          <w:rFonts w:asciiTheme="majorHAnsi" w:hAnsiTheme="majorHAnsi"/>
          <w:b/>
        </w:rPr>
      </w:pPr>
    </w:p>
    <w:p w14:paraId="0305B78B" w14:textId="77777777" w:rsidR="0091574E" w:rsidRPr="0091574E" w:rsidRDefault="0091574E" w:rsidP="0091574E">
      <w:pPr>
        <w:rPr>
          <w:rFonts w:asciiTheme="majorHAnsi" w:hAnsiTheme="majorHAnsi"/>
        </w:rPr>
      </w:pPr>
    </w:p>
    <w:sectPr w:rsidR="0091574E" w:rsidRPr="0091574E" w:rsidSect="00F0787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18D7D" w14:textId="77777777" w:rsidR="00226D98" w:rsidRDefault="00226D98" w:rsidP="004A5863">
      <w:pPr>
        <w:spacing w:after="0" w:line="240" w:lineRule="auto"/>
      </w:pPr>
      <w:r>
        <w:separator/>
      </w:r>
    </w:p>
  </w:endnote>
  <w:endnote w:type="continuationSeparator" w:id="0">
    <w:p w14:paraId="3E7D2522" w14:textId="77777777" w:rsidR="00226D98" w:rsidRDefault="00226D98" w:rsidP="004A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E773B" w14:textId="77777777" w:rsidR="00990F0B" w:rsidRDefault="00343695">
    <w:pPr>
      <w:pStyle w:val="Footer"/>
      <w:jc w:val="right"/>
    </w:pPr>
    <w:r>
      <w:t>Revised: 7/16</w:t>
    </w:r>
    <w:r w:rsidR="00990F0B" w:rsidRPr="00990F0B">
      <w:t>mw</w:t>
    </w:r>
  </w:p>
  <w:p w14:paraId="2D510D05" w14:textId="77777777" w:rsidR="00990F0B" w:rsidRDefault="00226D98">
    <w:pPr>
      <w:pStyle w:val="Footer"/>
      <w:jc w:val="right"/>
    </w:pPr>
    <w:sdt>
      <w:sdtPr>
        <w:id w:val="-93779568"/>
        <w:docPartObj>
          <w:docPartGallery w:val="Page Numbers (Bottom of Page)"/>
          <w:docPartUnique/>
        </w:docPartObj>
      </w:sdtPr>
      <w:sdtEndPr>
        <w:rPr>
          <w:noProof/>
        </w:rPr>
      </w:sdtEndPr>
      <w:sdtContent>
        <w:r w:rsidR="00990F0B">
          <w:fldChar w:fldCharType="begin"/>
        </w:r>
        <w:r w:rsidR="00990F0B">
          <w:instrText xml:space="preserve"> PAGE   \* MERGEFORMAT </w:instrText>
        </w:r>
        <w:r w:rsidR="00990F0B">
          <w:fldChar w:fldCharType="separate"/>
        </w:r>
        <w:r w:rsidR="00343695">
          <w:rPr>
            <w:noProof/>
          </w:rPr>
          <w:t>1</w:t>
        </w:r>
        <w:r w:rsidR="00990F0B">
          <w:rPr>
            <w:noProof/>
          </w:rPr>
          <w:fldChar w:fldCharType="end"/>
        </w:r>
      </w:sdtContent>
    </w:sdt>
  </w:p>
  <w:p w14:paraId="196D3297" w14:textId="77777777" w:rsidR="004A5863" w:rsidRDefault="004A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7ED38" w14:textId="77777777" w:rsidR="00226D98" w:rsidRDefault="00226D98" w:rsidP="004A5863">
      <w:pPr>
        <w:spacing w:after="0" w:line="240" w:lineRule="auto"/>
      </w:pPr>
      <w:r>
        <w:separator/>
      </w:r>
    </w:p>
  </w:footnote>
  <w:footnote w:type="continuationSeparator" w:id="0">
    <w:p w14:paraId="5215312A" w14:textId="77777777" w:rsidR="00226D98" w:rsidRDefault="00226D98" w:rsidP="004A5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160A3"/>
    <w:multiLevelType w:val="hybridMultilevel"/>
    <w:tmpl w:val="4BD471A0"/>
    <w:lvl w:ilvl="0" w:tplc="186A2088">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4F3AC9"/>
    <w:multiLevelType w:val="hybridMultilevel"/>
    <w:tmpl w:val="F9781BAA"/>
    <w:lvl w:ilvl="0" w:tplc="186A2088">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964FAD"/>
    <w:multiLevelType w:val="hybridMultilevel"/>
    <w:tmpl w:val="DF08F0E0"/>
    <w:lvl w:ilvl="0" w:tplc="186A2088">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CD62D3"/>
    <w:multiLevelType w:val="hybridMultilevel"/>
    <w:tmpl w:val="E6144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1C0894"/>
    <w:multiLevelType w:val="hybridMultilevel"/>
    <w:tmpl w:val="B218D308"/>
    <w:lvl w:ilvl="0" w:tplc="88F004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061E"/>
    <w:multiLevelType w:val="hybridMultilevel"/>
    <w:tmpl w:val="D180B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E447CDE"/>
    <w:multiLevelType w:val="hybridMultilevel"/>
    <w:tmpl w:val="F6AE125E"/>
    <w:lvl w:ilvl="0" w:tplc="186A2088">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D15A29"/>
    <w:multiLevelType w:val="hybridMultilevel"/>
    <w:tmpl w:val="4EFCB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0935622"/>
    <w:multiLevelType w:val="hybridMultilevel"/>
    <w:tmpl w:val="99AAA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B85432"/>
    <w:multiLevelType w:val="hybridMultilevel"/>
    <w:tmpl w:val="7D6AD66C"/>
    <w:lvl w:ilvl="0" w:tplc="186A2088">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B45114"/>
    <w:multiLevelType w:val="hybridMultilevel"/>
    <w:tmpl w:val="16F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57DC3"/>
    <w:multiLevelType w:val="hybridMultilevel"/>
    <w:tmpl w:val="0666EC18"/>
    <w:lvl w:ilvl="0" w:tplc="186A2088">
      <w:numFmt w:val="bullet"/>
      <w:lvlText w:val=""/>
      <w:lvlJc w:val="left"/>
      <w:pPr>
        <w:ind w:left="3600" w:hanging="360"/>
      </w:pPr>
      <w:rPr>
        <w:rFonts w:ascii="Symbol" w:eastAsiaTheme="minorEastAsia" w:hAnsi="Symbol"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4"/>
  </w:num>
  <w:num w:numId="2">
    <w:abstractNumId w:val="8"/>
  </w:num>
  <w:num w:numId="3">
    <w:abstractNumId w:val="0"/>
  </w:num>
  <w:num w:numId="4">
    <w:abstractNumId w:val="2"/>
  </w:num>
  <w:num w:numId="5">
    <w:abstractNumId w:val="11"/>
  </w:num>
  <w:num w:numId="6">
    <w:abstractNumId w:val="9"/>
  </w:num>
  <w:num w:numId="7">
    <w:abstractNumId w:val="6"/>
  </w:num>
  <w:num w:numId="8">
    <w:abstractNumId w:val="1"/>
  </w:num>
  <w:num w:numId="9">
    <w:abstractNumId w:val="7"/>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07"/>
    <w:rsid w:val="00015A91"/>
    <w:rsid w:val="000244A9"/>
    <w:rsid w:val="00044FFB"/>
    <w:rsid w:val="00056F2D"/>
    <w:rsid w:val="000A500B"/>
    <w:rsid w:val="000B6093"/>
    <w:rsid w:val="001E2444"/>
    <w:rsid w:val="00226D98"/>
    <w:rsid w:val="00255D2A"/>
    <w:rsid w:val="00286A37"/>
    <w:rsid w:val="00286DE3"/>
    <w:rsid w:val="002C5671"/>
    <w:rsid w:val="002E7854"/>
    <w:rsid w:val="00343695"/>
    <w:rsid w:val="0034653B"/>
    <w:rsid w:val="0035432B"/>
    <w:rsid w:val="00463147"/>
    <w:rsid w:val="004A5863"/>
    <w:rsid w:val="00561FC6"/>
    <w:rsid w:val="00576461"/>
    <w:rsid w:val="005F0673"/>
    <w:rsid w:val="006275E0"/>
    <w:rsid w:val="00667E40"/>
    <w:rsid w:val="007838D5"/>
    <w:rsid w:val="00794596"/>
    <w:rsid w:val="00794E6E"/>
    <w:rsid w:val="00897916"/>
    <w:rsid w:val="0091574E"/>
    <w:rsid w:val="00944D1F"/>
    <w:rsid w:val="009477F8"/>
    <w:rsid w:val="00973522"/>
    <w:rsid w:val="00990F0B"/>
    <w:rsid w:val="009A0483"/>
    <w:rsid w:val="009A3568"/>
    <w:rsid w:val="00A21541"/>
    <w:rsid w:val="00AA77D1"/>
    <w:rsid w:val="00AD3743"/>
    <w:rsid w:val="00AF157B"/>
    <w:rsid w:val="00B03A74"/>
    <w:rsid w:val="00C3602B"/>
    <w:rsid w:val="00C4459B"/>
    <w:rsid w:val="00C54CA4"/>
    <w:rsid w:val="00C94507"/>
    <w:rsid w:val="00DA1CBB"/>
    <w:rsid w:val="00DC4E6C"/>
    <w:rsid w:val="00E402B6"/>
    <w:rsid w:val="00F0787E"/>
    <w:rsid w:val="00FE237B"/>
    <w:rsid w:val="00F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E4FED"/>
  <w15:docId w15:val="{282DA262-C3C3-42B5-859A-88E55402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07"/>
    <w:pPr>
      <w:ind w:left="720"/>
      <w:contextualSpacing/>
    </w:pPr>
  </w:style>
  <w:style w:type="paragraph" w:styleId="BalloonText">
    <w:name w:val="Balloon Text"/>
    <w:basedOn w:val="Normal"/>
    <w:link w:val="BalloonTextChar"/>
    <w:uiPriority w:val="99"/>
    <w:semiHidden/>
    <w:unhideWhenUsed/>
    <w:rsid w:val="0004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FB"/>
    <w:rPr>
      <w:rFonts w:ascii="Tahoma" w:hAnsi="Tahoma" w:cs="Tahoma"/>
      <w:sz w:val="16"/>
      <w:szCs w:val="16"/>
    </w:rPr>
  </w:style>
  <w:style w:type="paragraph" w:styleId="Header">
    <w:name w:val="header"/>
    <w:basedOn w:val="Normal"/>
    <w:link w:val="HeaderChar"/>
    <w:uiPriority w:val="99"/>
    <w:unhideWhenUsed/>
    <w:rsid w:val="004A5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863"/>
  </w:style>
  <w:style w:type="paragraph" w:styleId="Footer">
    <w:name w:val="footer"/>
    <w:basedOn w:val="Normal"/>
    <w:link w:val="FooterChar"/>
    <w:uiPriority w:val="99"/>
    <w:unhideWhenUsed/>
    <w:rsid w:val="004A5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Norrs</dc:creator>
  <cp:lastModifiedBy>Bell, Courtney M</cp:lastModifiedBy>
  <cp:revision>2</cp:revision>
  <cp:lastPrinted>2014-06-11T18:01:00Z</cp:lastPrinted>
  <dcterms:created xsi:type="dcterms:W3CDTF">2019-08-06T17:22:00Z</dcterms:created>
  <dcterms:modified xsi:type="dcterms:W3CDTF">2019-08-06T17:22:00Z</dcterms:modified>
</cp:coreProperties>
</file>