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2F3DD" w14:textId="77777777" w:rsidR="00F00B18" w:rsidRPr="00DB74C0" w:rsidRDefault="00F00B18">
      <w:pPr>
        <w:pStyle w:val="Title"/>
      </w:pPr>
      <w:bookmarkStart w:id="0" w:name="_GoBack"/>
      <w:bookmarkEnd w:id="0"/>
      <w:r w:rsidRPr="00DB74C0">
        <w:t>SUMMARY OF SECTION III of the NIH GUIDELINES for rDNA RESEARCH</w:t>
      </w:r>
    </w:p>
    <w:p w14:paraId="4FD233CF" w14:textId="77777777" w:rsidR="00F00B18" w:rsidRPr="00DB74C0" w:rsidRDefault="00F00B18">
      <w:pPr>
        <w:pStyle w:val="Title"/>
        <w:rPr>
          <w:b w:val="0"/>
          <w:bCs w:val="0"/>
        </w:rPr>
      </w:pPr>
    </w:p>
    <w:p w14:paraId="4E1A73D3" w14:textId="77777777" w:rsidR="00F00B18" w:rsidRPr="00DB74C0" w:rsidRDefault="00F00B18">
      <w:pPr>
        <w:widowControl w:val="0"/>
        <w:tabs>
          <w:tab w:val="left" w:pos="720"/>
        </w:tabs>
        <w:adjustRightInd w:val="0"/>
        <w:rPr>
          <w:rFonts w:ascii="Arial" w:hAnsi="Arial" w:cs="Arial"/>
          <w:sz w:val="20"/>
        </w:rPr>
      </w:pPr>
      <w:r w:rsidRPr="00DB74C0">
        <w:rPr>
          <w:rFonts w:ascii="Arial" w:hAnsi="Arial" w:cs="Arial"/>
          <w:sz w:val="20"/>
        </w:rPr>
        <w:t>Adap</w:t>
      </w:r>
      <w:r w:rsidR="00B844D2" w:rsidRPr="00DB74C0">
        <w:rPr>
          <w:rFonts w:ascii="Arial" w:hAnsi="Arial" w:cs="Arial"/>
          <w:sz w:val="20"/>
        </w:rPr>
        <w:t>ted from Section III of the 2016</w:t>
      </w:r>
      <w:r w:rsidRPr="00DB74C0">
        <w:rPr>
          <w:rFonts w:ascii="Arial" w:hAnsi="Arial" w:cs="Arial"/>
          <w:sz w:val="20"/>
        </w:rPr>
        <w:t xml:space="preserve"> </w:t>
      </w:r>
      <w:hyperlink r:id="rId5" w:history="1">
        <w:r w:rsidRPr="00DB74C0">
          <w:rPr>
            <w:rStyle w:val="Hyperlink"/>
            <w:rFonts w:cs="Arial"/>
            <w:i/>
            <w:iCs/>
          </w:rPr>
          <w:t>NIH Guidelines</w:t>
        </w:r>
      </w:hyperlink>
      <w:r w:rsidRPr="00DB74C0">
        <w:rPr>
          <w:rFonts w:ascii="Arial" w:hAnsi="Arial" w:cs="Arial"/>
          <w:i/>
          <w:iCs/>
          <w:sz w:val="20"/>
        </w:rPr>
        <w:t>.</w:t>
      </w:r>
      <w:r w:rsidRPr="00DB74C0">
        <w:rPr>
          <w:rFonts w:ascii="Arial" w:hAnsi="Arial" w:cs="Arial"/>
          <w:sz w:val="20"/>
        </w:rPr>
        <w:t xml:space="preserve"> Please review the criteria listed in the full version of the NIH Guidelines to ensure that your study meets the criteria of the summarized versions listed below. </w:t>
      </w:r>
    </w:p>
    <w:p w14:paraId="67DA4782" w14:textId="77777777" w:rsidR="00F00B18" w:rsidRPr="00DB74C0" w:rsidRDefault="00F00B18">
      <w:pPr>
        <w:widowControl w:val="0"/>
        <w:tabs>
          <w:tab w:val="left" w:pos="720"/>
        </w:tabs>
        <w:adjustRightInd w:val="0"/>
        <w:rPr>
          <w:rFonts w:ascii="Arial" w:hAnsi="Arial" w:cs="Arial"/>
          <w:b/>
          <w:bCs/>
          <w:sz w:val="20"/>
        </w:rPr>
      </w:pPr>
    </w:p>
    <w:p w14:paraId="3BF6289C" w14:textId="77777777" w:rsidR="00F00B18" w:rsidRPr="00DB74C0" w:rsidRDefault="00F00B18">
      <w:pPr>
        <w:widowControl w:val="0"/>
        <w:tabs>
          <w:tab w:val="left" w:pos="720"/>
        </w:tabs>
        <w:adjustRightInd w:val="0"/>
        <w:rPr>
          <w:rFonts w:ascii="Arial" w:hAnsi="Arial" w:cs="Arial"/>
          <w:sz w:val="20"/>
        </w:rPr>
      </w:pPr>
      <w:r w:rsidRPr="00DB74C0">
        <w:rPr>
          <w:rFonts w:ascii="Arial" w:hAnsi="Arial" w:cs="Arial"/>
          <w:b/>
          <w:bCs/>
          <w:sz w:val="20"/>
        </w:rPr>
        <w:t>Note:</w:t>
      </w:r>
      <w:r w:rsidRPr="00DB74C0">
        <w:rPr>
          <w:rFonts w:ascii="Arial" w:hAnsi="Arial" w:cs="Arial"/>
          <w:sz w:val="20"/>
        </w:rPr>
        <w:t xml:space="preserve">  </w:t>
      </w:r>
      <w:r w:rsidRPr="00DB74C0">
        <w:rPr>
          <w:rFonts w:ascii="Arial" w:hAnsi="Arial" w:cs="Arial"/>
          <w:i/>
          <w:iCs/>
          <w:sz w:val="20"/>
        </w:rPr>
        <w:t>If an experiment falls into Sections III-A, III-B, or III-C and one of the other sections, the rules pertaining to Sections III-A, III-B, or III-C shall be followed</w:t>
      </w:r>
      <w:r w:rsidRPr="00DB74C0">
        <w:rPr>
          <w:rFonts w:ascii="Arial" w:hAnsi="Arial" w:cs="Arial"/>
          <w:sz w:val="20"/>
        </w:rPr>
        <w:t xml:space="preserve">.  If an experiment falls into Section III-F and into either Sections III-D or III-E as well, the experiment is considered exempt from the </w:t>
      </w:r>
      <w:r w:rsidRPr="00DB74C0">
        <w:rPr>
          <w:rFonts w:ascii="Arial" w:hAnsi="Arial" w:cs="Arial"/>
          <w:i/>
          <w:iCs/>
          <w:sz w:val="20"/>
        </w:rPr>
        <w:t>NIH Guidelines</w:t>
      </w:r>
      <w:r w:rsidRPr="00DB74C0">
        <w:rPr>
          <w:rFonts w:ascii="Arial" w:hAnsi="Arial" w:cs="Arial"/>
          <w:sz w:val="20"/>
        </w:rPr>
        <w:t>.</w:t>
      </w:r>
    </w:p>
    <w:p w14:paraId="6D80AF1A" w14:textId="77777777" w:rsidR="00F00B18" w:rsidRPr="00DB74C0" w:rsidRDefault="00F00B18">
      <w:pPr>
        <w:widowControl w:val="0"/>
        <w:tabs>
          <w:tab w:val="left" w:pos="720"/>
        </w:tabs>
        <w:adjustRightInd w:val="0"/>
        <w:rPr>
          <w:rFonts w:ascii="Arial" w:hAnsi="Arial" w:cs="Arial"/>
          <w:sz w:val="20"/>
        </w:rPr>
      </w:pPr>
      <w:r w:rsidRPr="00DB74C0">
        <w:rPr>
          <w:rFonts w:ascii="Arial" w:hAnsi="Arial" w:cs="Arial"/>
          <w:sz w:val="20"/>
        </w:rPr>
        <w:t> </w:t>
      </w:r>
    </w:p>
    <w:p w14:paraId="7CCA6EC1" w14:textId="77777777" w:rsidR="00F00B18" w:rsidRPr="00DB74C0" w:rsidRDefault="00F00B18">
      <w:pPr>
        <w:pStyle w:val="Heading2"/>
        <w:ind w:left="1620" w:hanging="1620"/>
        <w:rPr>
          <w:bCs w:val="0"/>
        </w:rPr>
      </w:pPr>
      <w:r w:rsidRPr="00DB74C0">
        <w:rPr>
          <w:bCs w:val="0"/>
          <w:u w:val="single"/>
        </w:rPr>
        <w:t>SECTION III-A</w:t>
      </w:r>
      <w:r w:rsidR="0063132E" w:rsidRPr="00DB74C0">
        <w:rPr>
          <w:bCs w:val="0"/>
        </w:rPr>
        <w:t xml:space="preserve">:  </w:t>
      </w:r>
      <w:r w:rsidRPr="00DB74C0">
        <w:rPr>
          <w:bCs w:val="0"/>
        </w:rPr>
        <w:t>Experiments that Require Institutional Biosafety Committee Registration, RAC Review, and NIH Director Approval Before Initiation</w:t>
      </w:r>
    </w:p>
    <w:p w14:paraId="7D07DB1E" w14:textId="77777777" w:rsidR="00F00B18" w:rsidRPr="00DB74C0" w:rsidRDefault="00F00B18">
      <w:pPr>
        <w:widowControl w:val="0"/>
        <w:tabs>
          <w:tab w:val="left" w:pos="720"/>
        </w:tabs>
        <w:adjustRightInd w:val="0"/>
        <w:rPr>
          <w:rFonts w:ascii="Arial" w:hAnsi="Arial" w:cs="Arial"/>
          <w:sz w:val="20"/>
        </w:rPr>
      </w:pPr>
      <w:r w:rsidRPr="00DB74C0">
        <w:rPr>
          <w:rFonts w:ascii="Arial" w:hAnsi="Arial" w:cs="Arial"/>
          <w:sz w:val="20"/>
        </w:rPr>
        <w:t>  </w:t>
      </w:r>
    </w:p>
    <w:p w14:paraId="316E1B97" w14:textId="77777777" w:rsidR="00F00B18" w:rsidRPr="00DB74C0" w:rsidRDefault="00F00B18">
      <w:pPr>
        <w:pStyle w:val="BodyTextIndent"/>
        <w:ind w:left="1620" w:hanging="1620"/>
        <w:rPr>
          <w:sz w:val="20"/>
        </w:rPr>
      </w:pPr>
      <w:r w:rsidRPr="00DB74C0">
        <w:rPr>
          <w:sz w:val="20"/>
        </w:rPr>
        <w:t xml:space="preserve">III-A-1-a:  </w:t>
      </w:r>
      <w:r w:rsidRPr="00DB74C0">
        <w:rPr>
          <w:sz w:val="20"/>
        </w:rPr>
        <w:tab/>
        <w:t>The deliberate transfer of a drug resistance trait to microorganisms that are not known to acquire the trait naturally, if such acquisition could compromise the use of the drug to control disease agents in humans, veterinary medicine, or agriculture.</w:t>
      </w:r>
    </w:p>
    <w:p w14:paraId="682535E9" w14:textId="77777777" w:rsidR="00F00B18" w:rsidRPr="00DB74C0" w:rsidRDefault="00F00B18">
      <w:pPr>
        <w:widowControl w:val="0"/>
        <w:tabs>
          <w:tab w:val="left" w:pos="720"/>
        </w:tabs>
        <w:adjustRightInd w:val="0"/>
        <w:rPr>
          <w:rFonts w:ascii="Arial" w:hAnsi="Arial" w:cs="Arial"/>
          <w:sz w:val="20"/>
        </w:rPr>
      </w:pPr>
      <w:r w:rsidRPr="00DB74C0">
        <w:rPr>
          <w:rFonts w:ascii="Arial" w:hAnsi="Arial" w:cs="Arial"/>
          <w:sz w:val="20"/>
        </w:rPr>
        <w:t> </w:t>
      </w:r>
    </w:p>
    <w:p w14:paraId="7692257A" w14:textId="77777777" w:rsidR="00F00B18" w:rsidRPr="00DB74C0" w:rsidRDefault="00F00B18">
      <w:pPr>
        <w:pStyle w:val="Heading2"/>
        <w:tabs>
          <w:tab w:val="left" w:pos="1620"/>
        </w:tabs>
        <w:rPr>
          <w:bCs w:val="0"/>
        </w:rPr>
      </w:pPr>
      <w:r w:rsidRPr="00DB74C0">
        <w:rPr>
          <w:bCs w:val="0"/>
          <w:u w:val="single"/>
        </w:rPr>
        <w:t>SECTION III-B</w:t>
      </w:r>
      <w:r w:rsidR="0063132E" w:rsidRPr="00DB74C0">
        <w:rPr>
          <w:bCs w:val="0"/>
        </w:rPr>
        <w:t xml:space="preserve">:  </w:t>
      </w:r>
      <w:r w:rsidRPr="00DB74C0">
        <w:rPr>
          <w:bCs w:val="0"/>
        </w:rPr>
        <w:t>Experiments That Require NIH/OBA and Institutional Biosafety Committee Registration Before Initiation</w:t>
      </w:r>
    </w:p>
    <w:p w14:paraId="5FB4A07F" w14:textId="77777777" w:rsidR="00F00B18" w:rsidRPr="00DB74C0" w:rsidRDefault="00F00B18">
      <w:pPr>
        <w:widowControl w:val="0"/>
        <w:tabs>
          <w:tab w:val="left" w:pos="720"/>
        </w:tabs>
        <w:adjustRightInd w:val="0"/>
        <w:rPr>
          <w:rFonts w:ascii="Arial" w:hAnsi="Arial" w:cs="Arial"/>
          <w:sz w:val="20"/>
        </w:rPr>
      </w:pPr>
    </w:p>
    <w:p w14:paraId="2F7E069F" w14:textId="77777777" w:rsidR="00F00B18" w:rsidRPr="00DB74C0" w:rsidRDefault="00F00B18">
      <w:pPr>
        <w:widowControl w:val="0"/>
        <w:tabs>
          <w:tab w:val="left" w:pos="1620"/>
        </w:tabs>
        <w:adjustRightInd w:val="0"/>
        <w:rPr>
          <w:rFonts w:ascii="Arial" w:hAnsi="Arial" w:cs="Arial"/>
          <w:sz w:val="20"/>
        </w:rPr>
      </w:pPr>
      <w:r w:rsidRPr="00DB74C0">
        <w:rPr>
          <w:rFonts w:ascii="Arial" w:hAnsi="Arial" w:cs="Arial"/>
          <w:sz w:val="20"/>
        </w:rPr>
        <w:t xml:space="preserve"> III-B-1:</w:t>
      </w:r>
      <w:r w:rsidRPr="00DB74C0">
        <w:rPr>
          <w:rFonts w:ascii="Arial" w:hAnsi="Arial" w:cs="Arial"/>
          <w:sz w:val="20"/>
        </w:rPr>
        <w:tab/>
        <w:t>Cloning of Toxin Molecules with LD</w:t>
      </w:r>
      <w:r w:rsidRPr="00DB74C0">
        <w:rPr>
          <w:rFonts w:ascii="Arial" w:hAnsi="Arial" w:cs="Arial"/>
          <w:sz w:val="20"/>
          <w:vertAlign w:val="subscript"/>
        </w:rPr>
        <w:t>50</w:t>
      </w:r>
      <w:r w:rsidRPr="00DB74C0">
        <w:rPr>
          <w:rFonts w:ascii="Arial" w:hAnsi="Arial" w:cs="Arial"/>
          <w:sz w:val="20"/>
        </w:rPr>
        <w:t xml:space="preserve"> of </w:t>
      </w:r>
      <w:r w:rsidRPr="00DB74C0">
        <w:rPr>
          <w:rFonts w:ascii="Arial" w:hAnsi="Arial" w:cs="Arial"/>
          <w:sz w:val="20"/>
        </w:rPr>
        <w:sym w:font="Symbol" w:char="F03C"/>
      </w:r>
      <w:r w:rsidRPr="00DB74C0">
        <w:rPr>
          <w:rFonts w:ascii="Arial" w:hAnsi="Arial" w:cs="Arial"/>
          <w:sz w:val="20"/>
        </w:rPr>
        <w:t>100ng/kg of body weight.</w:t>
      </w:r>
    </w:p>
    <w:p w14:paraId="37CD5163" w14:textId="53D3F229" w:rsidR="005C781F" w:rsidRPr="00DB74C0" w:rsidRDefault="005C781F" w:rsidP="002D0C72">
      <w:pPr>
        <w:widowControl w:val="0"/>
        <w:tabs>
          <w:tab w:val="left" w:pos="720"/>
        </w:tabs>
        <w:adjustRightInd w:val="0"/>
        <w:ind w:left="1620" w:hanging="1620"/>
        <w:rPr>
          <w:rFonts w:ascii="Arial" w:hAnsi="Arial" w:cs="Arial"/>
          <w:sz w:val="20"/>
        </w:rPr>
      </w:pPr>
      <w:r w:rsidRPr="00DB74C0">
        <w:rPr>
          <w:rFonts w:ascii="Arial" w:hAnsi="Arial" w:cs="Arial"/>
          <w:sz w:val="20"/>
          <w:szCs w:val="20"/>
        </w:rPr>
        <w:t xml:space="preserve"> III-B-2</w:t>
      </w:r>
      <w:r w:rsidR="00B844D2" w:rsidRPr="00DB74C0">
        <w:rPr>
          <w:rFonts w:ascii="Arial" w:hAnsi="Arial" w:cs="Arial"/>
          <w:sz w:val="20"/>
          <w:szCs w:val="20"/>
        </w:rPr>
        <w:t>:</w:t>
      </w:r>
      <w:r w:rsidR="000A28F5">
        <w:rPr>
          <w:rFonts w:ascii="Arial" w:hAnsi="Arial" w:cs="Arial"/>
          <w:sz w:val="20"/>
          <w:szCs w:val="20"/>
        </w:rPr>
        <w:tab/>
      </w:r>
      <w:r w:rsidR="000A28F5">
        <w:rPr>
          <w:rFonts w:ascii="Arial" w:hAnsi="Arial" w:cs="Arial"/>
          <w:sz w:val="20"/>
          <w:szCs w:val="20"/>
        </w:rPr>
        <w:tab/>
      </w:r>
      <w:r w:rsidRPr="00DB74C0">
        <w:rPr>
          <w:rFonts w:ascii="Arial" w:hAnsi="Arial" w:cs="Arial"/>
          <w:sz w:val="20"/>
          <w:szCs w:val="20"/>
        </w:rPr>
        <w:t>Experiments that have been Approved (under Section III-A-1-a</w:t>
      </w:r>
      <w:r w:rsidR="000A28F5">
        <w:rPr>
          <w:rFonts w:ascii="Arial" w:hAnsi="Arial" w:cs="Arial"/>
          <w:sz w:val="20"/>
          <w:szCs w:val="20"/>
        </w:rPr>
        <w:t xml:space="preserve">) as Major Actions under the </w:t>
      </w:r>
      <w:r w:rsidRPr="00DB74C0">
        <w:rPr>
          <w:rFonts w:ascii="Arial" w:hAnsi="Arial" w:cs="Arial"/>
          <w:i/>
          <w:iCs/>
          <w:sz w:val="20"/>
          <w:szCs w:val="20"/>
        </w:rPr>
        <w:t>NIH Guidelines</w:t>
      </w:r>
      <w:r w:rsidR="00DB74C0" w:rsidRPr="00DB74C0">
        <w:rPr>
          <w:rFonts w:ascii="Arial" w:hAnsi="Arial" w:cs="Arial"/>
          <w:sz w:val="20"/>
        </w:rPr>
        <w:t xml:space="preserve"> </w:t>
      </w:r>
    </w:p>
    <w:p w14:paraId="5AB8020E" w14:textId="77777777" w:rsidR="00F00B18" w:rsidRPr="00DB74C0" w:rsidRDefault="00F00B18">
      <w:pPr>
        <w:widowControl w:val="0"/>
        <w:tabs>
          <w:tab w:val="left" w:pos="720"/>
        </w:tabs>
        <w:adjustRightInd w:val="0"/>
        <w:rPr>
          <w:rFonts w:ascii="Arial" w:hAnsi="Arial" w:cs="Arial"/>
          <w:sz w:val="20"/>
        </w:rPr>
      </w:pPr>
      <w:r w:rsidRPr="00DB74C0">
        <w:rPr>
          <w:rFonts w:ascii="Arial" w:hAnsi="Arial" w:cs="Arial"/>
          <w:sz w:val="20"/>
        </w:rPr>
        <w:t>  </w:t>
      </w:r>
    </w:p>
    <w:p w14:paraId="6033AAAD" w14:textId="77777777" w:rsidR="00F00B18" w:rsidRPr="00DB74C0" w:rsidRDefault="00F00B18">
      <w:pPr>
        <w:pStyle w:val="Heading2"/>
        <w:tabs>
          <w:tab w:val="left" w:pos="1620"/>
        </w:tabs>
        <w:rPr>
          <w:bCs w:val="0"/>
        </w:rPr>
      </w:pPr>
      <w:r w:rsidRPr="00DB74C0">
        <w:rPr>
          <w:bCs w:val="0"/>
          <w:u w:val="single"/>
        </w:rPr>
        <w:t>SECTION III-C</w:t>
      </w:r>
      <w:r w:rsidR="0063132E" w:rsidRPr="00DB74C0">
        <w:rPr>
          <w:bCs w:val="0"/>
        </w:rPr>
        <w:t xml:space="preserve">:  </w:t>
      </w:r>
      <w:r w:rsidRPr="00DB74C0">
        <w:rPr>
          <w:bCs w:val="0"/>
        </w:rPr>
        <w:t xml:space="preserve">Experiments that Require Institutional Biosafety Committee Registration and Institutional </w:t>
      </w:r>
    </w:p>
    <w:p w14:paraId="392795A6" w14:textId="77777777" w:rsidR="00F00B18" w:rsidRPr="00DB74C0" w:rsidRDefault="00F00B18">
      <w:pPr>
        <w:pStyle w:val="Heading2"/>
        <w:tabs>
          <w:tab w:val="left" w:pos="720"/>
          <w:tab w:val="left" w:pos="1620"/>
        </w:tabs>
        <w:rPr>
          <w:b w:val="0"/>
          <w:bCs w:val="0"/>
        </w:rPr>
      </w:pPr>
      <w:r w:rsidRPr="00DB74C0">
        <w:rPr>
          <w:bCs w:val="0"/>
        </w:rPr>
        <w:tab/>
      </w:r>
      <w:r w:rsidRPr="00DB74C0">
        <w:rPr>
          <w:bCs w:val="0"/>
        </w:rPr>
        <w:tab/>
        <w:t>Review Board and RAC Approval Before Research Participant Enrollment</w:t>
      </w:r>
    </w:p>
    <w:p w14:paraId="3EA4E33D" w14:textId="77777777" w:rsidR="00F00B18" w:rsidRPr="00DB74C0" w:rsidRDefault="00F00B18">
      <w:pPr>
        <w:widowControl w:val="0"/>
        <w:tabs>
          <w:tab w:val="left" w:pos="720"/>
        </w:tabs>
        <w:adjustRightInd w:val="0"/>
        <w:rPr>
          <w:rFonts w:ascii="Arial" w:hAnsi="Arial" w:cs="Arial"/>
          <w:sz w:val="20"/>
        </w:rPr>
      </w:pPr>
      <w:r w:rsidRPr="00DB74C0">
        <w:rPr>
          <w:rFonts w:ascii="Arial" w:hAnsi="Arial" w:cs="Arial"/>
          <w:sz w:val="20"/>
        </w:rPr>
        <w:t> </w:t>
      </w:r>
    </w:p>
    <w:p w14:paraId="56AE5E25" w14:textId="77777777" w:rsidR="00F00B18" w:rsidRPr="00DB74C0" w:rsidRDefault="00F00B18">
      <w:pPr>
        <w:pStyle w:val="Heading2"/>
        <w:rPr>
          <w:b w:val="0"/>
          <w:bCs w:val="0"/>
        </w:rPr>
      </w:pPr>
      <w:r w:rsidRPr="00DB74C0">
        <w:rPr>
          <w:b w:val="0"/>
          <w:bCs w:val="0"/>
        </w:rPr>
        <w:t>III-C-1:</w:t>
      </w:r>
      <w:r w:rsidRPr="00DB74C0">
        <w:rPr>
          <w:b w:val="0"/>
          <w:bCs w:val="0"/>
        </w:rPr>
        <w:tab/>
        <w:t xml:space="preserve">     </w:t>
      </w:r>
      <w:r w:rsidRPr="00DB74C0">
        <w:rPr>
          <w:b w:val="0"/>
          <w:bCs w:val="0"/>
        </w:rPr>
        <w:tab/>
        <w:t xml:space="preserve">   Deliberate transfer of rDNA, or DNA or </w:t>
      </w:r>
      <w:r w:rsidR="007F0C55" w:rsidRPr="00DB74C0">
        <w:rPr>
          <w:b w:val="0"/>
          <w:bCs w:val="0"/>
        </w:rPr>
        <w:t>RNA derived from r</w:t>
      </w:r>
      <w:r w:rsidRPr="00DB74C0">
        <w:rPr>
          <w:b w:val="0"/>
          <w:bCs w:val="0"/>
        </w:rPr>
        <w:t>DNA into human subjects.</w:t>
      </w:r>
    </w:p>
    <w:p w14:paraId="7A5E9A1D" w14:textId="77777777" w:rsidR="00F00B18" w:rsidRPr="00DB74C0" w:rsidRDefault="00F00B18">
      <w:pPr>
        <w:widowControl w:val="0"/>
        <w:tabs>
          <w:tab w:val="left" w:pos="720"/>
        </w:tabs>
        <w:adjustRightInd w:val="0"/>
        <w:rPr>
          <w:rFonts w:ascii="Arial" w:hAnsi="Arial" w:cs="Arial"/>
          <w:strike/>
          <w:sz w:val="20"/>
        </w:rPr>
      </w:pPr>
      <w:r w:rsidRPr="00DB74C0">
        <w:rPr>
          <w:rFonts w:ascii="Arial" w:hAnsi="Arial" w:cs="Arial"/>
          <w:sz w:val="20"/>
        </w:rPr>
        <w:t> </w:t>
      </w:r>
    </w:p>
    <w:p w14:paraId="1A4B4139" w14:textId="77777777" w:rsidR="00F00B18" w:rsidRPr="00DB74C0" w:rsidRDefault="00F00B18">
      <w:pPr>
        <w:pStyle w:val="Heading2"/>
        <w:tabs>
          <w:tab w:val="left" w:pos="1350"/>
          <w:tab w:val="left" w:pos="1620"/>
        </w:tabs>
        <w:rPr>
          <w:bCs w:val="0"/>
        </w:rPr>
      </w:pPr>
      <w:r w:rsidRPr="00DB74C0">
        <w:rPr>
          <w:bCs w:val="0"/>
          <w:u w:val="single"/>
        </w:rPr>
        <w:t>SECTION III-D</w:t>
      </w:r>
      <w:r w:rsidR="0063132E" w:rsidRPr="00DB74C0">
        <w:rPr>
          <w:bCs w:val="0"/>
        </w:rPr>
        <w:t xml:space="preserve">:  </w:t>
      </w:r>
      <w:r w:rsidRPr="00DB74C0">
        <w:rPr>
          <w:bCs w:val="0"/>
        </w:rPr>
        <w:t>Experiments that Require Institutional Biosafety Committee Registration Before Initiation</w:t>
      </w:r>
    </w:p>
    <w:p w14:paraId="5411F6C1" w14:textId="77777777" w:rsidR="00F00B18" w:rsidRPr="00DB74C0" w:rsidRDefault="00F00B18">
      <w:pPr>
        <w:widowControl w:val="0"/>
        <w:tabs>
          <w:tab w:val="left" w:pos="720"/>
        </w:tabs>
        <w:adjustRightInd w:val="0"/>
        <w:rPr>
          <w:rFonts w:ascii="Arial" w:hAnsi="Arial" w:cs="Arial"/>
          <w:sz w:val="20"/>
        </w:rPr>
      </w:pPr>
      <w:r w:rsidRPr="00DB74C0">
        <w:rPr>
          <w:rFonts w:ascii="Arial" w:hAnsi="Arial" w:cs="Arial"/>
          <w:sz w:val="20"/>
        </w:rPr>
        <w:t> </w:t>
      </w:r>
    </w:p>
    <w:p w14:paraId="50343C27" w14:textId="77777777" w:rsidR="00F35A94" w:rsidRPr="00DB74C0" w:rsidRDefault="00F35A94" w:rsidP="00F35A94">
      <w:pPr>
        <w:pStyle w:val="BodyTextIndent"/>
        <w:ind w:left="1620" w:hanging="1620"/>
        <w:rPr>
          <w:sz w:val="20"/>
        </w:rPr>
      </w:pPr>
      <w:r w:rsidRPr="00DB74C0">
        <w:rPr>
          <w:sz w:val="20"/>
          <w:u w:val="single"/>
        </w:rPr>
        <w:t>III-D-1</w:t>
      </w:r>
      <w:r w:rsidR="0063132E" w:rsidRPr="00DB74C0">
        <w:rPr>
          <w:sz w:val="20"/>
        </w:rPr>
        <w:t xml:space="preserve">   </w:t>
      </w:r>
      <w:r w:rsidRPr="00DB74C0">
        <w:rPr>
          <w:sz w:val="20"/>
          <w:u w:val="single"/>
        </w:rPr>
        <w:t>Experiments Using Risk Group 2, Risk Group 3, Risk Group 4, or Restricted Agents as Host-Vector Systems</w:t>
      </w:r>
    </w:p>
    <w:p w14:paraId="7EF48F89" w14:textId="5A336F27" w:rsidR="00F00B18" w:rsidRPr="00DB74C0" w:rsidRDefault="00753319" w:rsidP="00F35A94">
      <w:pPr>
        <w:pStyle w:val="BodyTextIndent"/>
        <w:ind w:left="1620" w:hanging="1620"/>
        <w:rPr>
          <w:sz w:val="20"/>
        </w:rPr>
      </w:pPr>
      <w:r w:rsidRPr="00DB74C0">
        <w:rPr>
          <w:sz w:val="20"/>
        </w:rPr>
        <w:t xml:space="preserve">   </w:t>
      </w:r>
      <w:r w:rsidR="00F00B18" w:rsidRPr="00DB74C0">
        <w:rPr>
          <w:sz w:val="20"/>
        </w:rPr>
        <w:t xml:space="preserve">III-D-1-a: </w:t>
      </w:r>
      <w:r w:rsidR="00F00B18" w:rsidRPr="00DB74C0">
        <w:rPr>
          <w:sz w:val="20"/>
        </w:rPr>
        <w:tab/>
        <w:t>Introduction o</w:t>
      </w:r>
      <w:r w:rsidR="007D3249" w:rsidRPr="00DB74C0">
        <w:rPr>
          <w:sz w:val="20"/>
        </w:rPr>
        <w:t xml:space="preserve">f rDNA into Risk Group 2 agents; BSL-2/ABSL-2 </w:t>
      </w:r>
    </w:p>
    <w:p w14:paraId="64D2A351" w14:textId="0AEF03CB" w:rsidR="00DB74C0" w:rsidRPr="00DB74C0" w:rsidRDefault="00DB74C0" w:rsidP="00DB74C0">
      <w:pPr>
        <w:ind w:left="900"/>
        <w:rPr>
          <w:rFonts w:ascii="Arial" w:hAnsi="Arial" w:cs="Arial"/>
          <w:b/>
          <w:noProof w:val="0"/>
          <w:sz w:val="18"/>
          <w:szCs w:val="18"/>
        </w:rPr>
      </w:pPr>
      <w:r w:rsidRPr="00DB74C0">
        <w:rPr>
          <w:rFonts w:ascii="Arial" w:hAnsi="Arial" w:cs="Arial"/>
          <w:b/>
          <w:bCs/>
          <w:noProof w:val="0"/>
          <w:color w:val="941100"/>
          <w:sz w:val="18"/>
          <w:szCs w:val="18"/>
        </w:rPr>
        <w:t>Examples</w:t>
      </w:r>
      <w:r w:rsidRPr="00DB74C0">
        <w:rPr>
          <w:rFonts w:ascii="Arial" w:hAnsi="Arial" w:cs="Arial"/>
          <w:b/>
          <w:bCs/>
          <w:noProof w:val="0"/>
          <w:color w:val="385623" w:themeColor="accent6" w:themeShade="80"/>
          <w:sz w:val="18"/>
          <w:szCs w:val="18"/>
        </w:rPr>
        <w:t xml:space="preserve">: </w:t>
      </w:r>
      <w:r w:rsidRPr="00DB74C0">
        <w:rPr>
          <w:rFonts w:ascii="Arial" w:hAnsi="Arial" w:cs="Arial"/>
          <w:b/>
          <w:noProof w:val="0"/>
          <w:color w:val="385623" w:themeColor="accent6" w:themeShade="80"/>
          <w:sz w:val="18"/>
          <w:szCs w:val="18"/>
        </w:rPr>
        <w:t xml:space="preserve">Using Adenovirus, Adenovirus-luciferase or adeno-associated virus to transfect cells; Typically involves use of pathogens or defective pathogen vectors (with or without helper virus), such as Adenovirus, Adeno-Associated virus, Baculovirus, Herpes virus, Lentivirus, Retrovirus, Vaccinia and Vesicular Stomatitis Virus, </w:t>
      </w:r>
      <w:r w:rsidRPr="00DB74C0">
        <w:rPr>
          <w:rFonts w:ascii="Arial" w:hAnsi="Arial" w:cs="Arial"/>
          <w:b/>
          <w:i/>
          <w:noProof w:val="0"/>
          <w:color w:val="385623" w:themeColor="accent6" w:themeShade="80"/>
          <w:sz w:val="18"/>
          <w:szCs w:val="18"/>
        </w:rPr>
        <w:t>Shigella</w:t>
      </w:r>
      <w:r w:rsidRPr="00DB74C0">
        <w:rPr>
          <w:rFonts w:ascii="Arial" w:hAnsi="Arial" w:cs="Arial"/>
          <w:b/>
          <w:noProof w:val="0"/>
          <w:color w:val="385623" w:themeColor="accent6" w:themeShade="80"/>
          <w:sz w:val="18"/>
          <w:szCs w:val="18"/>
        </w:rPr>
        <w:t xml:space="preserve">, </w:t>
      </w:r>
      <w:r w:rsidRPr="00DB74C0">
        <w:rPr>
          <w:rFonts w:ascii="Arial" w:hAnsi="Arial" w:cs="Arial"/>
          <w:b/>
          <w:i/>
          <w:noProof w:val="0"/>
          <w:color w:val="385623" w:themeColor="accent6" w:themeShade="80"/>
          <w:sz w:val="18"/>
          <w:szCs w:val="18"/>
        </w:rPr>
        <w:t>Salmonella</w:t>
      </w:r>
      <w:r w:rsidRPr="00DB74C0">
        <w:rPr>
          <w:rFonts w:ascii="Arial" w:hAnsi="Arial" w:cs="Arial"/>
          <w:b/>
          <w:noProof w:val="0"/>
          <w:color w:val="385623" w:themeColor="accent6" w:themeShade="80"/>
          <w:sz w:val="18"/>
          <w:szCs w:val="18"/>
        </w:rPr>
        <w:t xml:space="preserve">, and </w:t>
      </w:r>
      <w:r w:rsidRPr="00DB74C0">
        <w:rPr>
          <w:rFonts w:ascii="Arial" w:hAnsi="Arial" w:cs="Arial"/>
          <w:b/>
          <w:i/>
          <w:noProof w:val="0"/>
          <w:color w:val="385623" w:themeColor="accent6" w:themeShade="80"/>
          <w:sz w:val="18"/>
          <w:szCs w:val="18"/>
        </w:rPr>
        <w:t>E. histolytica</w:t>
      </w:r>
      <w:r w:rsidRPr="00DB74C0">
        <w:rPr>
          <w:rFonts w:ascii="Arial" w:hAnsi="Arial" w:cs="Arial"/>
          <w:b/>
          <w:noProof w:val="0"/>
          <w:sz w:val="18"/>
          <w:szCs w:val="18"/>
        </w:rPr>
        <w:t>.</w:t>
      </w:r>
    </w:p>
    <w:p w14:paraId="07338624" w14:textId="77777777" w:rsidR="00F00B18" w:rsidRPr="00DB74C0" w:rsidRDefault="00753319">
      <w:pPr>
        <w:widowControl w:val="0"/>
        <w:tabs>
          <w:tab w:val="left" w:pos="720"/>
        </w:tabs>
        <w:adjustRightInd w:val="0"/>
        <w:rPr>
          <w:rFonts w:ascii="Arial" w:hAnsi="Arial" w:cs="Arial"/>
          <w:sz w:val="20"/>
        </w:rPr>
      </w:pPr>
      <w:r w:rsidRPr="00DB74C0">
        <w:rPr>
          <w:rFonts w:ascii="Arial" w:hAnsi="Arial" w:cs="Arial"/>
          <w:sz w:val="20"/>
        </w:rPr>
        <w:t xml:space="preserve">   </w:t>
      </w:r>
      <w:r w:rsidR="00F00B18" w:rsidRPr="00DB74C0">
        <w:rPr>
          <w:rFonts w:ascii="Arial" w:hAnsi="Arial" w:cs="Arial"/>
          <w:sz w:val="20"/>
        </w:rPr>
        <w:t xml:space="preserve">III-D-1-b: </w:t>
      </w:r>
      <w:r w:rsidR="00F00B18" w:rsidRPr="00DB74C0">
        <w:rPr>
          <w:rFonts w:ascii="Arial" w:hAnsi="Arial" w:cs="Arial"/>
          <w:sz w:val="20"/>
        </w:rPr>
        <w:tab/>
        <w:t xml:space="preserve">   Introduction o</w:t>
      </w:r>
      <w:r w:rsidR="007D3249" w:rsidRPr="00DB74C0">
        <w:rPr>
          <w:rFonts w:ascii="Arial" w:hAnsi="Arial" w:cs="Arial"/>
          <w:sz w:val="20"/>
        </w:rPr>
        <w:t>f rDNA into Risk Group 3 agents; BSL-3/ABSL-3 (</w:t>
      </w:r>
      <w:r w:rsidR="0004528B" w:rsidRPr="00DB74C0">
        <w:rPr>
          <w:rFonts w:ascii="Arial" w:hAnsi="Arial" w:cs="Arial"/>
          <w:b/>
          <w:color w:val="941100"/>
          <w:sz w:val="18"/>
          <w:szCs w:val="18"/>
        </w:rPr>
        <w:t>unusual at UTHSC</w:t>
      </w:r>
      <w:r w:rsidR="007D3249" w:rsidRPr="00DB74C0">
        <w:rPr>
          <w:rFonts w:ascii="Arial" w:hAnsi="Arial" w:cs="Arial"/>
          <w:sz w:val="20"/>
        </w:rPr>
        <w:t>)</w:t>
      </w:r>
    </w:p>
    <w:p w14:paraId="5EADC0DC" w14:textId="77777777" w:rsidR="00F00B18" w:rsidRPr="00DB74C0" w:rsidRDefault="00753319">
      <w:pPr>
        <w:widowControl w:val="0"/>
        <w:tabs>
          <w:tab w:val="left" w:pos="720"/>
        </w:tabs>
        <w:adjustRightInd w:val="0"/>
        <w:rPr>
          <w:rFonts w:ascii="Arial" w:hAnsi="Arial" w:cs="Arial"/>
          <w:sz w:val="20"/>
        </w:rPr>
      </w:pPr>
      <w:r w:rsidRPr="00DB74C0">
        <w:rPr>
          <w:rFonts w:ascii="Arial" w:hAnsi="Arial" w:cs="Arial"/>
          <w:sz w:val="20"/>
        </w:rPr>
        <w:t xml:space="preserve">   </w:t>
      </w:r>
      <w:r w:rsidR="00F00B18" w:rsidRPr="00DB74C0">
        <w:rPr>
          <w:rFonts w:ascii="Arial" w:hAnsi="Arial" w:cs="Arial"/>
          <w:sz w:val="20"/>
        </w:rPr>
        <w:t xml:space="preserve">III-D-1-c:  </w:t>
      </w:r>
      <w:r w:rsidR="00F00B18" w:rsidRPr="00DB74C0">
        <w:rPr>
          <w:rFonts w:ascii="Arial" w:hAnsi="Arial" w:cs="Arial"/>
          <w:sz w:val="20"/>
        </w:rPr>
        <w:tab/>
        <w:t xml:space="preserve">   Introduction of rDNA into Risk Group 4 agents</w:t>
      </w:r>
      <w:r w:rsidR="007D3249" w:rsidRPr="00DB74C0">
        <w:rPr>
          <w:rFonts w:ascii="Arial" w:hAnsi="Arial" w:cs="Arial"/>
          <w:sz w:val="20"/>
        </w:rPr>
        <w:t xml:space="preserve">; BSL-4/ABSL-4 </w:t>
      </w:r>
      <w:r w:rsidR="00F35A94" w:rsidRPr="00DB74C0">
        <w:rPr>
          <w:rFonts w:ascii="Arial" w:hAnsi="Arial" w:cs="Arial"/>
          <w:sz w:val="20"/>
        </w:rPr>
        <w:t>(</w:t>
      </w:r>
      <w:r w:rsidR="00F35A94" w:rsidRPr="00DB74C0">
        <w:rPr>
          <w:rFonts w:ascii="Arial" w:eastAsia="Calibri" w:hAnsi="Arial" w:cs="Arial"/>
          <w:b/>
          <w:color w:val="941100"/>
          <w:sz w:val="18"/>
          <w:szCs w:val="18"/>
        </w:rPr>
        <w:t>Not</w:t>
      </w:r>
      <w:r w:rsidR="00F35A94" w:rsidRPr="00DB74C0">
        <w:rPr>
          <w:rFonts w:ascii="Arial" w:hAnsi="Arial" w:cs="Arial"/>
          <w:b/>
          <w:color w:val="941100"/>
          <w:sz w:val="18"/>
          <w:szCs w:val="18"/>
        </w:rPr>
        <w:t xml:space="preserve"> </w:t>
      </w:r>
      <w:r w:rsidR="00F35A94" w:rsidRPr="00DB74C0">
        <w:rPr>
          <w:rFonts w:ascii="Arial" w:eastAsia="Calibri" w:hAnsi="Arial" w:cs="Arial"/>
          <w:b/>
          <w:color w:val="941100"/>
          <w:sz w:val="18"/>
          <w:szCs w:val="18"/>
        </w:rPr>
        <w:t>Allowed</w:t>
      </w:r>
      <w:r w:rsidR="00F35A94" w:rsidRPr="00DB74C0">
        <w:rPr>
          <w:rFonts w:ascii="Arial" w:hAnsi="Arial" w:cs="Arial"/>
          <w:b/>
          <w:color w:val="941100"/>
          <w:sz w:val="18"/>
          <w:szCs w:val="18"/>
        </w:rPr>
        <w:t xml:space="preserve"> </w:t>
      </w:r>
      <w:r w:rsidR="00F35A94" w:rsidRPr="00DB74C0">
        <w:rPr>
          <w:rFonts w:ascii="Arial" w:eastAsia="Calibri" w:hAnsi="Arial" w:cs="Arial"/>
          <w:b/>
          <w:color w:val="941100"/>
          <w:sz w:val="18"/>
          <w:szCs w:val="18"/>
        </w:rPr>
        <w:t>at</w:t>
      </w:r>
      <w:r w:rsidR="00F35A94" w:rsidRPr="00DB74C0">
        <w:rPr>
          <w:rFonts w:ascii="Arial" w:hAnsi="Arial" w:cs="Arial"/>
          <w:b/>
          <w:color w:val="941100"/>
          <w:sz w:val="18"/>
          <w:szCs w:val="18"/>
        </w:rPr>
        <w:t xml:space="preserve"> </w:t>
      </w:r>
      <w:r w:rsidR="00F35A94" w:rsidRPr="00DB74C0">
        <w:rPr>
          <w:rFonts w:ascii="Arial" w:eastAsia="Calibri" w:hAnsi="Arial" w:cs="Arial"/>
          <w:b/>
          <w:color w:val="941100"/>
          <w:sz w:val="18"/>
          <w:szCs w:val="18"/>
        </w:rPr>
        <w:t>UTHSC</w:t>
      </w:r>
      <w:r w:rsidR="00F35A94" w:rsidRPr="00DB74C0">
        <w:rPr>
          <w:rFonts w:ascii="Arial" w:eastAsia="Calibri" w:hAnsi="Arial" w:cs="Arial"/>
          <w:b/>
          <w:color w:val="000000" w:themeColor="text1"/>
          <w:sz w:val="20"/>
          <w:szCs w:val="20"/>
        </w:rPr>
        <w:t>)</w:t>
      </w:r>
    </w:p>
    <w:p w14:paraId="4ACC9116" w14:textId="26D26A73" w:rsidR="00F00B18" w:rsidRPr="00DB74C0" w:rsidRDefault="00753319">
      <w:pPr>
        <w:widowControl w:val="0"/>
        <w:tabs>
          <w:tab w:val="left" w:pos="720"/>
        </w:tabs>
        <w:adjustRightInd w:val="0"/>
        <w:ind w:left="1620" w:hanging="1620"/>
        <w:rPr>
          <w:rFonts w:ascii="Arial" w:hAnsi="Arial" w:cs="Arial"/>
          <w:sz w:val="20"/>
        </w:rPr>
      </w:pPr>
      <w:r w:rsidRPr="00DB74C0">
        <w:rPr>
          <w:rFonts w:ascii="Arial" w:hAnsi="Arial" w:cs="Arial"/>
          <w:sz w:val="20"/>
        </w:rPr>
        <w:t xml:space="preserve">   </w:t>
      </w:r>
      <w:r w:rsidR="00F00B18" w:rsidRPr="00DB74C0">
        <w:rPr>
          <w:rFonts w:ascii="Arial" w:hAnsi="Arial" w:cs="Arial"/>
          <w:sz w:val="20"/>
        </w:rPr>
        <w:t xml:space="preserve">III-D-1-d:  </w:t>
      </w:r>
      <w:r w:rsidR="00F00B18" w:rsidRPr="00DB74C0">
        <w:rPr>
          <w:rFonts w:ascii="Arial" w:hAnsi="Arial" w:cs="Arial"/>
          <w:sz w:val="20"/>
        </w:rPr>
        <w:tab/>
        <w:t>Introduction of rDNA into restricted agents at B</w:t>
      </w:r>
      <w:r w:rsidR="007D3249" w:rsidRPr="00DB74C0">
        <w:rPr>
          <w:rFonts w:ascii="Arial" w:hAnsi="Arial" w:cs="Arial"/>
          <w:sz w:val="20"/>
        </w:rPr>
        <w:t xml:space="preserve">SL-4/ABSL-4 </w:t>
      </w:r>
      <w:r w:rsidR="00F00B18" w:rsidRPr="00DB74C0">
        <w:rPr>
          <w:rFonts w:ascii="Arial" w:hAnsi="Arial" w:cs="Arial"/>
          <w:sz w:val="20"/>
        </w:rPr>
        <w:t>not permitted except on a case-by-case basis following NI</w:t>
      </w:r>
      <w:r w:rsidR="00F35A94" w:rsidRPr="00DB74C0">
        <w:rPr>
          <w:rFonts w:ascii="Arial" w:hAnsi="Arial" w:cs="Arial"/>
          <w:sz w:val="20"/>
        </w:rPr>
        <w:t>H/OBA review and USDA permit (</w:t>
      </w:r>
      <w:r w:rsidR="00DB74C0" w:rsidRPr="00DB74C0">
        <w:rPr>
          <w:rFonts w:ascii="Arial" w:eastAsia="Calibri" w:hAnsi="Arial" w:cs="Arial"/>
          <w:b/>
          <w:color w:val="941100"/>
          <w:sz w:val="18"/>
          <w:szCs w:val="18"/>
        </w:rPr>
        <w:t>Not</w:t>
      </w:r>
      <w:r w:rsidR="00DB74C0" w:rsidRPr="00DB74C0">
        <w:rPr>
          <w:rFonts w:ascii="Arial" w:hAnsi="Arial" w:cs="Arial"/>
          <w:b/>
          <w:color w:val="941100"/>
          <w:sz w:val="18"/>
          <w:szCs w:val="18"/>
        </w:rPr>
        <w:t xml:space="preserve"> </w:t>
      </w:r>
      <w:r w:rsidR="00DB74C0" w:rsidRPr="00DB74C0">
        <w:rPr>
          <w:rFonts w:ascii="Arial" w:eastAsia="Calibri" w:hAnsi="Arial" w:cs="Arial"/>
          <w:b/>
          <w:color w:val="941100"/>
          <w:sz w:val="18"/>
          <w:szCs w:val="18"/>
        </w:rPr>
        <w:t>Allowed</w:t>
      </w:r>
      <w:r w:rsidR="00DB74C0" w:rsidRPr="00DB74C0">
        <w:rPr>
          <w:rFonts w:ascii="Arial" w:hAnsi="Arial" w:cs="Arial"/>
          <w:b/>
          <w:color w:val="941100"/>
          <w:sz w:val="18"/>
          <w:szCs w:val="18"/>
        </w:rPr>
        <w:t xml:space="preserve"> </w:t>
      </w:r>
      <w:r w:rsidR="00DB74C0" w:rsidRPr="00DB74C0">
        <w:rPr>
          <w:rFonts w:ascii="Arial" w:eastAsia="Calibri" w:hAnsi="Arial" w:cs="Arial"/>
          <w:b/>
          <w:color w:val="941100"/>
          <w:sz w:val="18"/>
          <w:szCs w:val="18"/>
        </w:rPr>
        <w:t>at</w:t>
      </w:r>
      <w:r w:rsidR="00DB74C0" w:rsidRPr="00DB74C0">
        <w:rPr>
          <w:rFonts w:ascii="Arial" w:hAnsi="Arial" w:cs="Arial"/>
          <w:b/>
          <w:color w:val="941100"/>
          <w:sz w:val="18"/>
          <w:szCs w:val="18"/>
        </w:rPr>
        <w:t xml:space="preserve"> </w:t>
      </w:r>
      <w:r w:rsidR="00DB74C0" w:rsidRPr="00DB74C0">
        <w:rPr>
          <w:rFonts w:ascii="Arial" w:eastAsia="Calibri" w:hAnsi="Arial" w:cs="Arial"/>
          <w:b/>
          <w:color w:val="941100"/>
          <w:sz w:val="18"/>
          <w:szCs w:val="18"/>
        </w:rPr>
        <w:t>UTHSC</w:t>
      </w:r>
      <w:r w:rsidR="00DB74C0" w:rsidRPr="00DB74C0">
        <w:rPr>
          <w:rFonts w:ascii="Arial" w:eastAsia="Calibri" w:hAnsi="Arial" w:cs="Arial"/>
          <w:b/>
          <w:color w:val="000000" w:themeColor="text1"/>
          <w:sz w:val="20"/>
          <w:szCs w:val="20"/>
        </w:rPr>
        <w:t>)</w:t>
      </w:r>
    </w:p>
    <w:p w14:paraId="24E6D8AD" w14:textId="77777777" w:rsidR="00F00B18" w:rsidRPr="00DB74C0" w:rsidRDefault="00F00B18">
      <w:pPr>
        <w:widowControl w:val="0"/>
        <w:tabs>
          <w:tab w:val="left" w:pos="720"/>
        </w:tabs>
        <w:adjustRightInd w:val="0"/>
        <w:ind w:left="1815" w:hanging="1815"/>
        <w:rPr>
          <w:rFonts w:ascii="Arial" w:hAnsi="Arial" w:cs="Arial"/>
          <w:sz w:val="20"/>
        </w:rPr>
      </w:pPr>
    </w:p>
    <w:p w14:paraId="47133CF7" w14:textId="77777777" w:rsidR="00F35A94" w:rsidRPr="00DB74C0" w:rsidRDefault="00F35A94" w:rsidP="0063132E">
      <w:pPr>
        <w:widowControl w:val="0"/>
        <w:tabs>
          <w:tab w:val="left" w:pos="720"/>
        </w:tabs>
        <w:adjustRightInd w:val="0"/>
        <w:ind w:left="720" w:hanging="720"/>
        <w:rPr>
          <w:rFonts w:ascii="Arial" w:hAnsi="Arial" w:cs="Arial"/>
          <w:sz w:val="20"/>
          <w:u w:val="single"/>
        </w:rPr>
      </w:pPr>
      <w:r w:rsidRPr="00DB74C0">
        <w:rPr>
          <w:rFonts w:ascii="Arial" w:hAnsi="Arial" w:cs="Arial"/>
          <w:sz w:val="20"/>
          <w:u w:val="single"/>
        </w:rPr>
        <w:t>III-D-2</w:t>
      </w:r>
      <w:r w:rsidR="0063132E" w:rsidRPr="00DB74C0">
        <w:rPr>
          <w:rFonts w:ascii="Arial" w:hAnsi="Arial" w:cs="Arial"/>
          <w:sz w:val="20"/>
        </w:rPr>
        <w:t xml:space="preserve">   </w:t>
      </w:r>
      <w:r w:rsidRPr="00DB74C0">
        <w:rPr>
          <w:rFonts w:ascii="Arial" w:hAnsi="Arial" w:cs="Arial"/>
          <w:sz w:val="20"/>
          <w:u w:val="single"/>
        </w:rPr>
        <w:t>Experiments in Which DNA From Risk Group 2, Risk Group 3, Risk Group 4, or Restricted Agents is Cloned into Nonpathogenic Prokaryotic or Lower Eukaryotic Host-Vector Systems</w:t>
      </w:r>
    </w:p>
    <w:p w14:paraId="48169A95" w14:textId="77777777" w:rsidR="00F00B18" w:rsidRDefault="00753319" w:rsidP="00475747">
      <w:pPr>
        <w:widowControl w:val="0"/>
        <w:tabs>
          <w:tab w:val="left" w:pos="720"/>
        </w:tabs>
        <w:adjustRightInd w:val="0"/>
        <w:ind w:left="1620" w:hanging="1620"/>
        <w:rPr>
          <w:rFonts w:ascii="Arial" w:hAnsi="Arial" w:cs="Arial"/>
          <w:sz w:val="20"/>
        </w:rPr>
      </w:pPr>
      <w:r w:rsidRPr="00DB74C0">
        <w:rPr>
          <w:rFonts w:ascii="Arial" w:hAnsi="Arial" w:cs="Arial"/>
          <w:sz w:val="20"/>
        </w:rPr>
        <w:t xml:space="preserve">   </w:t>
      </w:r>
      <w:r w:rsidR="00F00B18" w:rsidRPr="00DB74C0">
        <w:rPr>
          <w:rFonts w:ascii="Arial" w:hAnsi="Arial" w:cs="Arial"/>
          <w:sz w:val="20"/>
        </w:rPr>
        <w:t xml:space="preserve">III-D-2-a:  </w:t>
      </w:r>
      <w:r w:rsidR="00F00B18" w:rsidRPr="00DB74C0">
        <w:rPr>
          <w:rFonts w:ascii="Arial" w:hAnsi="Arial" w:cs="Arial"/>
          <w:sz w:val="20"/>
        </w:rPr>
        <w:tab/>
        <w:t xml:space="preserve">DNA from Risk Group 2 or Risk Group 3 agents transferred into nonpathogenic prokaryotes or lower eukaryotes or exempt from the </w:t>
      </w:r>
      <w:r w:rsidR="00F00B18" w:rsidRPr="00DB74C0">
        <w:rPr>
          <w:rFonts w:ascii="Arial" w:hAnsi="Arial" w:cs="Arial"/>
          <w:i/>
          <w:iCs/>
          <w:sz w:val="20"/>
        </w:rPr>
        <w:t>NIH Guidelines</w:t>
      </w:r>
      <w:r w:rsidR="00F00B18" w:rsidRPr="00DB74C0">
        <w:rPr>
          <w:rFonts w:ascii="Arial" w:hAnsi="Arial" w:cs="Arial"/>
          <w:sz w:val="20"/>
        </w:rPr>
        <w:t xml:space="preserve"> (see </w:t>
      </w:r>
      <w:hyperlink r:id="rId6" w:anchor="_Section_III-F._Exempt" w:history="1">
        <w:r w:rsidR="00F00B18" w:rsidRPr="00DB74C0">
          <w:rPr>
            <w:rStyle w:val="Hyperlink"/>
            <w:rFonts w:cs="Arial"/>
          </w:rPr>
          <w:t>Section III-F</w:t>
        </w:r>
      </w:hyperlink>
      <w:r w:rsidR="00F00B18" w:rsidRPr="00DB74C0">
        <w:rPr>
          <w:rFonts w:ascii="Arial" w:hAnsi="Arial" w:cs="Arial"/>
          <w:sz w:val="20"/>
        </w:rPr>
        <w:t>). </w:t>
      </w:r>
      <w:r w:rsidR="00B844D2" w:rsidRPr="00DB74C0">
        <w:rPr>
          <w:rFonts w:ascii="Arial" w:hAnsi="Arial" w:cs="Arial"/>
          <w:sz w:val="20"/>
        </w:rPr>
        <w:t>May be performed at BSL-1or BSL-2 depending on the risk assessment by the IBC.</w:t>
      </w:r>
    </w:p>
    <w:p w14:paraId="4E6F2899" w14:textId="52E2232F" w:rsidR="00DB74C0" w:rsidRPr="00DB74C0" w:rsidRDefault="00DB74C0" w:rsidP="00DB74C0">
      <w:pPr>
        <w:widowControl w:val="0"/>
        <w:tabs>
          <w:tab w:val="left" w:pos="720"/>
        </w:tabs>
        <w:adjustRightInd w:val="0"/>
        <w:ind w:left="900"/>
        <w:rPr>
          <w:rFonts w:ascii="Arial" w:hAnsi="Arial" w:cs="Arial"/>
          <w:sz w:val="20"/>
        </w:rPr>
      </w:pPr>
      <w:r w:rsidRPr="00DB74C0">
        <w:rPr>
          <w:rFonts w:ascii="Arial" w:hAnsi="Arial" w:cs="Arial"/>
          <w:b/>
          <w:bCs/>
          <w:noProof w:val="0"/>
          <w:color w:val="941100"/>
          <w:sz w:val="18"/>
          <w:szCs w:val="18"/>
        </w:rPr>
        <w:t>Examples</w:t>
      </w:r>
      <w:r w:rsidRPr="00DB74C0">
        <w:rPr>
          <w:rFonts w:ascii="Arial" w:hAnsi="Arial" w:cs="Arial"/>
          <w:b/>
          <w:bCs/>
          <w:noProof w:val="0"/>
          <w:color w:val="385623" w:themeColor="accent6" w:themeShade="80"/>
          <w:sz w:val="18"/>
          <w:szCs w:val="18"/>
        </w:rPr>
        <w:t xml:space="preserve">: </w:t>
      </w:r>
      <w:r w:rsidRPr="00DB74C0">
        <w:rPr>
          <w:rFonts w:ascii="Arial" w:hAnsi="Arial" w:cs="Arial"/>
          <w:b/>
          <w:i/>
          <w:noProof w:val="0"/>
          <w:color w:val="385623" w:themeColor="accent6" w:themeShade="80"/>
          <w:sz w:val="18"/>
          <w:szCs w:val="18"/>
        </w:rPr>
        <w:t>Yersinia</w:t>
      </w:r>
      <w:r w:rsidRPr="00DB74C0">
        <w:rPr>
          <w:rFonts w:ascii="Arial" w:hAnsi="Arial" w:cs="Arial"/>
          <w:b/>
          <w:noProof w:val="0"/>
          <w:color w:val="385623" w:themeColor="accent6" w:themeShade="80"/>
          <w:sz w:val="18"/>
          <w:szCs w:val="18"/>
        </w:rPr>
        <w:t xml:space="preserve"> pseudotuberculosis genes encoding outer membrane adhesins are cloned into plasmid vectors for re-introduction into mutant strains of the same bacteria or </w:t>
      </w:r>
      <w:r w:rsidRPr="00DB74C0">
        <w:rPr>
          <w:rFonts w:ascii="Arial" w:hAnsi="Arial" w:cs="Arial"/>
          <w:b/>
          <w:i/>
          <w:noProof w:val="0"/>
          <w:color w:val="385623" w:themeColor="accent6" w:themeShade="80"/>
          <w:sz w:val="18"/>
          <w:szCs w:val="18"/>
        </w:rPr>
        <w:t>E. coli</w:t>
      </w:r>
      <w:r w:rsidRPr="00DB74C0">
        <w:rPr>
          <w:rFonts w:ascii="Arial" w:hAnsi="Arial" w:cs="Arial"/>
          <w:b/>
          <w:noProof w:val="0"/>
          <w:color w:val="385623" w:themeColor="accent6" w:themeShade="80"/>
          <w:sz w:val="18"/>
          <w:szCs w:val="18"/>
        </w:rPr>
        <w:t>.</w:t>
      </w:r>
    </w:p>
    <w:p w14:paraId="26353194" w14:textId="54570933" w:rsidR="00475747" w:rsidRPr="00DB74C0" w:rsidRDefault="00753319">
      <w:pPr>
        <w:pStyle w:val="BodyTextIndent"/>
        <w:ind w:left="1620" w:hanging="1620"/>
        <w:rPr>
          <w:sz w:val="20"/>
        </w:rPr>
      </w:pPr>
      <w:r w:rsidRPr="00DB74C0">
        <w:rPr>
          <w:sz w:val="20"/>
        </w:rPr>
        <w:t xml:space="preserve">   </w:t>
      </w:r>
      <w:r w:rsidR="00F00B18" w:rsidRPr="00DB74C0">
        <w:rPr>
          <w:sz w:val="20"/>
        </w:rPr>
        <w:t xml:space="preserve">III-D-2-b:  </w:t>
      </w:r>
      <w:r w:rsidR="00F00B18" w:rsidRPr="00DB74C0">
        <w:rPr>
          <w:sz w:val="20"/>
        </w:rPr>
        <w:tab/>
        <w:t>DNA from Risk Group 4 and restricted agents transferred into nonpathogenic prokaryotes or lower eukaryotes not permitted except on a case-by-case basis followin</w:t>
      </w:r>
      <w:r w:rsidR="00F35A94" w:rsidRPr="00DB74C0">
        <w:rPr>
          <w:sz w:val="20"/>
        </w:rPr>
        <w:t>g NIH/OBA review and FDA permit (</w:t>
      </w:r>
      <w:r w:rsidR="00DB74C0" w:rsidRPr="00DB74C0">
        <w:rPr>
          <w:rFonts w:eastAsia="Calibri"/>
          <w:b/>
          <w:color w:val="941100"/>
          <w:sz w:val="18"/>
          <w:szCs w:val="18"/>
        </w:rPr>
        <w:t>Not</w:t>
      </w:r>
      <w:r w:rsidR="00DB74C0" w:rsidRPr="00DB74C0">
        <w:rPr>
          <w:b/>
          <w:color w:val="941100"/>
          <w:sz w:val="18"/>
          <w:szCs w:val="18"/>
        </w:rPr>
        <w:t xml:space="preserve"> </w:t>
      </w:r>
      <w:r w:rsidR="00DB74C0" w:rsidRPr="00DB74C0">
        <w:rPr>
          <w:rFonts w:eastAsia="Calibri"/>
          <w:b/>
          <w:color w:val="941100"/>
          <w:sz w:val="18"/>
          <w:szCs w:val="18"/>
        </w:rPr>
        <w:t>Allowed</w:t>
      </w:r>
      <w:r w:rsidR="00DB74C0" w:rsidRPr="00DB74C0">
        <w:rPr>
          <w:b/>
          <w:color w:val="941100"/>
          <w:sz w:val="18"/>
          <w:szCs w:val="18"/>
        </w:rPr>
        <w:t xml:space="preserve"> </w:t>
      </w:r>
      <w:r w:rsidR="00DB74C0" w:rsidRPr="00DB74C0">
        <w:rPr>
          <w:rFonts w:eastAsia="Calibri"/>
          <w:b/>
          <w:color w:val="941100"/>
          <w:sz w:val="18"/>
          <w:szCs w:val="18"/>
        </w:rPr>
        <w:t>at</w:t>
      </w:r>
      <w:r w:rsidR="00DB74C0" w:rsidRPr="00DB74C0">
        <w:rPr>
          <w:b/>
          <w:color w:val="941100"/>
          <w:sz w:val="18"/>
          <w:szCs w:val="18"/>
        </w:rPr>
        <w:t xml:space="preserve"> </w:t>
      </w:r>
      <w:r w:rsidR="00DB74C0" w:rsidRPr="00DB74C0">
        <w:rPr>
          <w:rFonts w:eastAsia="Calibri"/>
          <w:b/>
          <w:color w:val="941100"/>
          <w:sz w:val="18"/>
          <w:szCs w:val="18"/>
        </w:rPr>
        <w:t>UTHSC</w:t>
      </w:r>
      <w:r w:rsidR="00DB74C0" w:rsidRPr="00DB74C0">
        <w:rPr>
          <w:rFonts w:eastAsia="Calibri"/>
          <w:b/>
          <w:color w:val="000000" w:themeColor="text1"/>
          <w:sz w:val="20"/>
          <w:szCs w:val="20"/>
        </w:rPr>
        <w:t>)</w:t>
      </w:r>
    </w:p>
    <w:p w14:paraId="61BBC05F" w14:textId="77777777" w:rsidR="00F00B18" w:rsidRPr="00DB74C0" w:rsidRDefault="00F00B18">
      <w:pPr>
        <w:pStyle w:val="BodyTextIndent"/>
        <w:ind w:left="1620" w:hanging="1620"/>
        <w:rPr>
          <w:sz w:val="20"/>
        </w:rPr>
      </w:pPr>
      <w:r w:rsidRPr="00DB74C0">
        <w:rPr>
          <w:sz w:val="20"/>
        </w:rPr>
        <w:t> </w:t>
      </w:r>
    </w:p>
    <w:p w14:paraId="7ACFF2E5" w14:textId="77777777" w:rsidR="00F35A94" w:rsidRPr="00DB74C0" w:rsidRDefault="00F35A94" w:rsidP="0063132E">
      <w:pPr>
        <w:pStyle w:val="BodyTextIndent"/>
        <w:ind w:left="720" w:hanging="720"/>
        <w:rPr>
          <w:sz w:val="20"/>
        </w:rPr>
      </w:pPr>
      <w:r w:rsidRPr="00DB74C0">
        <w:rPr>
          <w:sz w:val="20"/>
          <w:u w:val="single"/>
        </w:rPr>
        <w:t>III-D-3</w:t>
      </w:r>
      <w:r w:rsidR="0063132E" w:rsidRPr="00DB74C0">
        <w:rPr>
          <w:sz w:val="20"/>
        </w:rPr>
        <w:t xml:space="preserve">   </w:t>
      </w:r>
      <w:r w:rsidRPr="00DB74C0">
        <w:rPr>
          <w:sz w:val="20"/>
          <w:u w:val="single"/>
        </w:rPr>
        <w:t>Experiments Involving the Use of Infectious DNA or RNA Viruses or Defe</w:t>
      </w:r>
      <w:r w:rsidR="0063132E" w:rsidRPr="00DB74C0">
        <w:rPr>
          <w:sz w:val="20"/>
          <w:u w:val="single"/>
        </w:rPr>
        <w:t xml:space="preserve">ctive DNA or RNA Viruses in the </w:t>
      </w:r>
      <w:r w:rsidRPr="00DB74C0">
        <w:rPr>
          <w:sz w:val="20"/>
          <w:u w:val="single"/>
        </w:rPr>
        <w:t>Presence of Helper Virus in Tissue Culture Systems</w:t>
      </w:r>
    </w:p>
    <w:p w14:paraId="6BA3BA3E" w14:textId="6967B0F9" w:rsidR="000B6F10" w:rsidRDefault="00753319" w:rsidP="000B6F10">
      <w:pPr>
        <w:widowControl w:val="0"/>
        <w:tabs>
          <w:tab w:val="left" w:pos="720"/>
        </w:tabs>
        <w:adjustRightInd w:val="0"/>
        <w:ind w:left="1620" w:hanging="1620"/>
        <w:rPr>
          <w:rFonts w:ascii="Arial" w:hAnsi="Arial" w:cs="Arial"/>
          <w:sz w:val="20"/>
        </w:rPr>
      </w:pPr>
      <w:r w:rsidRPr="00DB74C0">
        <w:rPr>
          <w:rFonts w:ascii="Arial" w:hAnsi="Arial" w:cs="Arial"/>
          <w:sz w:val="20"/>
        </w:rPr>
        <w:t xml:space="preserve">   </w:t>
      </w:r>
      <w:r w:rsidR="00F00B18" w:rsidRPr="00DB74C0">
        <w:rPr>
          <w:rFonts w:ascii="Arial" w:hAnsi="Arial" w:cs="Arial"/>
          <w:sz w:val="20"/>
        </w:rPr>
        <w:t xml:space="preserve">III-D-3-a:  </w:t>
      </w:r>
      <w:r w:rsidR="00F00B18" w:rsidRPr="00DB74C0">
        <w:rPr>
          <w:rFonts w:ascii="Arial" w:hAnsi="Arial" w:cs="Arial"/>
          <w:sz w:val="20"/>
        </w:rPr>
        <w:tab/>
        <w:t xml:space="preserve">Infectious or defective (defective eukaryotic viruses contain </w:t>
      </w:r>
      <w:r w:rsidR="00F00B18" w:rsidRPr="00DB74C0">
        <w:rPr>
          <w:rFonts w:ascii="Arial" w:hAnsi="Arial" w:cs="Arial"/>
          <w:sz w:val="20"/>
        </w:rPr>
        <w:sym w:font="Symbol" w:char="F03C"/>
      </w:r>
      <w:r w:rsidR="00F00B18" w:rsidRPr="00DB74C0">
        <w:rPr>
          <w:rFonts w:ascii="Arial" w:hAnsi="Arial" w:cs="Arial"/>
          <w:sz w:val="20"/>
        </w:rPr>
        <w:t xml:space="preserve"> 2/3 of the genome) Risk Group 2 viruses in the presence of helper virus in tissue culture may be conducted at BL-2.</w:t>
      </w:r>
      <w:r w:rsidR="000B6F10" w:rsidRPr="000B6F10">
        <w:rPr>
          <w:rFonts w:ascii="Arial" w:hAnsi="Arial" w:cs="Arial"/>
          <w:sz w:val="20"/>
        </w:rPr>
        <w:t xml:space="preserve"> </w:t>
      </w:r>
    </w:p>
    <w:p w14:paraId="16A63B19" w14:textId="26DD36D3" w:rsidR="00F00B18" w:rsidRPr="00DB74C0" w:rsidRDefault="000B6F10" w:rsidP="000B6F10">
      <w:pPr>
        <w:pStyle w:val="BodyTextIndent"/>
        <w:ind w:left="900" w:firstLine="0"/>
        <w:rPr>
          <w:sz w:val="20"/>
        </w:rPr>
      </w:pPr>
      <w:r w:rsidRPr="00DB74C0">
        <w:rPr>
          <w:b/>
          <w:bCs/>
          <w:noProof w:val="0"/>
          <w:color w:val="941100"/>
          <w:sz w:val="18"/>
          <w:szCs w:val="18"/>
        </w:rPr>
        <w:t>Examples</w:t>
      </w:r>
      <w:r w:rsidRPr="00DB74C0">
        <w:rPr>
          <w:b/>
          <w:bCs/>
          <w:noProof w:val="0"/>
          <w:color w:val="385623" w:themeColor="accent6" w:themeShade="80"/>
          <w:sz w:val="18"/>
          <w:szCs w:val="18"/>
        </w:rPr>
        <w:t xml:space="preserve">: </w:t>
      </w:r>
      <w:r>
        <w:rPr>
          <w:b/>
          <w:bCs/>
          <w:noProof w:val="0"/>
          <w:color w:val="385623" w:themeColor="accent6" w:themeShade="80"/>
          <w:sz w:val="18"/>
          <w:szCs w:val="18"/>
        </w:rPr>
        <w:t>I</w:t>
      </w:r>
      <w:r w:rsidRPr="000B6F10">
        <w:rPr>
          <w:b/>
          <w:noProof w:val="0"/>
          <w:color w:val="385623" w:themeColor="accent6" w:themeShade="80"/>
          <w:sz w:val="18"/>
          <w:szCs w:val="18"/>
        </w:rPr>
        <w:t>nsertion of genes into defective lentiviral</w:t>
      </w:r>
      <w:r>
        <w:rPr>
          <w:b/>
          <w:noProof w:val="0"/>
          <w:color w:val="385623" w:themeColor="accent6" w:themeShade="80"/>
          <w:sz w:val="18"/>
          <w:szCs w:val="18"/>
        </w:rPr>
        <w:t>, retroviral, or adenoviral</w:t>
      </w:r>
      <w:r w:rsidRPr="000B6F10">
        <w:rPr>
          <w:b/>
          <w:noProof w:val="0"/>
          <w:color w:val="385623" w:themeColor="accent6" w:themeShade="80"/>
          <w:sz w:val="18"/>
          <w:szCs w:val="18"/>
        </w:rPr>
        <w:t xml:space="preserve"> vectors</w:t>
      </w:r>
      <w:r>
        <w:rPr>
          <w:b/>
          <w:noProof w:val="0"/>
          <w:color w:val="385623" w:themeColor="accent6" w:themeShade="80"/>
          <w:sz w:val="18"/>
          <w:szCs w:val="18"/>
        </w:rPr>
        <w:t xml:space="preserve"> (creation of recombinant vectors)</w:t>
      </w:r>
      <w:r w:rsidRPr="000B6F10">
        <w:rPr>
          <w:b/>
          <w:noProof w:val="0"/>
          <w:color w:val="385623" w:themeColor="accent6" w:themeShade="80"/>
          <w:sz w:val="18"/>
          <w:szCs w:val="18"/>
        </w:rPr>
        <w:t>.</w:t>
      </w:r>
    </w:p>
    <w:p w14:paraId="0235E3F6" w14:textId="55D71319" w:rsidR="00F00B18" w:rsidRPr="00DB74C0" w:rsidRDefault="00753319" w:rsidP="00F35A94">
      <w:pPr>
        <w:widowControl w:val="0"/>
        <w:tabs>
          <w:tab w:val="left" w:pos="720"/>
        </w:tabs>
        <w:adjustRightInd w:val="0"/>
        <w:ind w:left="1620" w:hanging="1620"/>
        <w:rPr>
          <w:rFonts w:ascii="Arial" w:hAnsi="Arial" w:cs="Arial"/>
          <w:sz w:val="20"/>
        </w:rPr>
      </w:pPr>
      <w:r w:rsidRPr="00DB74C0">
        <w:rPr>
          <w:rFonts w:ascii="Arial" w:hAnsi="Arial" w:cs="Arial"/>
          <w:sz w:val="20"/>
        </w:rPr>
        <w:t xml:space="preserve">   </w:t>
      </w:r>
      <w:r w:rsidR="00F00B18" w:rsidRPr="00DB74C0">
        <w:rPr>
          <w:rFonts w:ascii="Arial" w:hAnsi="Arial" w:cs="Arial"/>
          <w:sz w:val="20"/>
        </w:rPr>
        <w:t xml:space="preserve">III-D-3-b:  </w:t>
      </w:r>
      <w:r w:rsidR="00F00B18" w:rsidRPr="00DB74C0">
        <w:rPr>
          <w:rFonts w:ascii="Arial" w:hAnsi="Arial" w:cs="Arial"/>
          <w:sz w:val="20"/>
        </w:rPr>
        <w:tab/>
        <w:t>Infectious or defective Risk Group 3 viruses and prions in the presence of helper virus in tissue culture may be conducted at BL-3.</w:t>
      </w:r>
      <w:r w:rsidR="000B6F10">
        <w:rPr>
          <w:rFonts w:ascii="Arial" w:hAnsi="Arial" w:cs="Arial"/>
          <w:sz w:val="20"/>
        </w:rPr>
        <w:t xml:space="preserve"> </w:t>
      </w:r>
      <w:r w:rsidR="000B6F10" w:rsidRPr="00DB74C0">
        <w:rPr>
          <w:rFonts w:ascii="Arial" w:hAnsi="Arial" w:cs="Arial"/>
          <w:sz w:val="20"/>
        </w:rPr>
        <w:t>(</w:t>
      </w:r>
      <w:r w:rsidR="000B6F10" w:rsidRPr="00DB74C0">
        <w:rPr>
          <w:rFonts w:ascii="Arial" w:hAnsi="Arial" w:cs="Arial"/>
          <w:b/>
          <w:color w:val="941100"/>
          <w:sz w:val="18"/>
          <w:szCs w:val="18"/>
        </w:rPr>
        <w:t>unusual at UTHSC</w:t>
      </w:r>
      <w:r w:rsidR="000B6F10" w:rsidRPr="00DB74C0">
        <w:rPr>
          <w:rFonts w:ascii="Arial" w:hAnsi="Arial" w:cs="Arial"/>
          <w:sz w:val="20"/>
        </w:rPr>
        <w:t>)</w:t>
      </w:r>
    </w:p>
    <w:p w14:paraId="6876F87B" w14:textId="3071D9D6" w:rsidR="00F00B18" w:rsidRPr="00DB74C0" w:rsidRDefault="00753319" w:rsidP="00F35A94">
      <w:pPr>
        <w:widowControl w:val="0"/>
        <w:tabs>
          <w:tab w:val="left" w:pos="720"/>
        </w:tabs>
        <w:adjustRightInd w:val="0"/>
        <w:ind w:left="1620" w:hanging="1620"/>
        <w:rPr>
          <w:rFonts w:ascii="Arial" w:hAnsi="Arial" w:cs="Arial"/>
          <w:sz w:val="20"/>
        </w:rPr>
      </w:pPr>
      <w:r w:rsidRPr="00DB74C0">
        <w:rPr>
          <w:rFonts w:ascii="Arial" w:hAnsi="Arial" w:cs="Arial"/>
          <w:sz w:val="20"/>
        </w:rPr>
        <w:t xml:space="preserve">   </w:t>
      </w:r>
      <w:r w:rsidR="00F00B18" w:rsidRPr="00DB74C0">
        <w:rPr>
          <w:rFonts w:ascii="Arial" w:hAnsi="Arial" w:cs="Arial"/>
          <w:sz w:val="20"/>
        </w:rPr>
        <w:t xml:space="preserve">III-D-3-c:  </w:t>
      </w:r>
      <w:r w:rsidR="00F00B18" w:rsidRPr="00DB74C0">
        <w:rPr>
          <w:rFonts w:ascii="Arial" w:hAnsi="Arial" w:cs="Arial"/>
          <w:sz w:val="20"/>
        </w:rPr>
        <w:tab/>
        <w:t>Infectious or defective Risk Group 4 viruses in the presence of helper virus in tissue culture may be conducted</w:t>
      </w:r>
      <w:r w:rsidR="00356775" w:rsidRPr="00DB74C0">
        <w:rPr>
          <w:rFonts w:ascii="Arial" w:hAnsi="Arial" w:cs="Arial"/>
          <w:sz w:val="20"/>
        </w:rPr>
        <w:t xml:space="preserve"> at BL-4 (</w:t>
      </w:r>
      <w:r w:rsidR="00DB74C0" w:rsidRPr="00DB74C0">
        <w:rPr>
          <w:rFonts w:ascii="Arial" w:eastAsia="Calibri" w:hAnsi="Arial" w:cs="Arial"/>
          <w:b/>
          <w:color w:val="941100"/>
          <w:sz w:val="18"/>
          <w:szCs w:val="18"/>
        </w:rPr>
        <w:t>Not</w:t>
      </w:r>
      <w:r w:rsidR="00DB74C0" w:rsidRPr="00DB74C0">
        <w:rPr>
          <w:rFonts w:ascii="Arial" w:hAnsi="Arial" w:cs="Arial"/>
          <w:b/>
          <w:color w:val="941100"/>
          <w:sz w:val="18"/>
          <w:szCs w:val="18"/>
        </w:rPr>
        <w:t xml:space="preserve"> </w:t>
      </w:r>
      <w:r w:rsidR="00DB74C0" w:rsidRPr="00DB74C0">
        <w:rPr>
          <w:rFonts w:ascii="Arial" w:eastAsia="Calibri" w:hAnsi="Arial" w:cs="Arial"/>
          <w:b/>
          <w:color w:val="941100"/>
          <w:sz w:val="18"/>
          <w:szCs w:val="18"/>
        </w:rPr>
        <w:t>Allowed</w:t>
      </w:r>
      <w:r w:rsidR="00DB74C0" w:rsidRPr="00DB74C0">
        <w:rPr>
          <w:rFonts w:ascii="Arial" w:hAnsi="Arial" w:cs="Arial"/>
          <w:b/>
          <w:color w:val="941100"/>
          <w:sz w:val="18"/>
          <w:szCs w:val="18"/>
        </w:rPr>
        <w:t xml:space="preserve"> </w:t>
      </w:r>
      <w:r w:rsidR="00DB74C0" w:rsidRPr="00DB74C0">
        <w:rPr>
          <w:rFonts w:ascii="Arial" w:eastAsia="Calibri" w:hAnsi="Arial" w:cs="Arial"/>
          <w:b/>
          <w:color w:val="941100"/>
          <w:sz w:val="18"/>
          <w:szCs w:val="18"/>
        </w:rPr>
        <w:t>at</w:t>
      </w:r>
      <w:r w:rsidR="00DB74C0" w:rsidRPr="00DB74C0">
        <w:rPr>
          <w:rFonts w:ascii="Arial" w:hAnsi="Arial" w:cs="Arial"/>
          <w:b/>
          <w:color w:val="941100"/>
          <w:sz w:val="18"/>
          <w:szCs w:val="18"/>
        </w:rPr>
        <w:t xml:space="preserve"> </w:t>
      </w:r>
      <w:r w:rsidR="00DB74C0" w:rsidRPr="00DB74C0">
        <w:rPr>
          <w:rFonts w:ascii="Arial" w:eastAsia="Calibri" w:hAnsi="Arial" w:cs="Arial"/>
          <w:b/>
          <w:color w:val="941100"/>
          <w:sz w:val="18"/>
          <w:szCs w:val="18"/>
        </w:rPr>
        <w:t>UTHSC</w:t>
      </w:r>
      <w:r w:rsidR="00DB74C0" w:rsidRPr="00DB74C0">
        <w:rPr>
          <w:rFonts w:ascii="Arial" w:eastAsia="Calibri" w:hAnsi="Arial" w:cs="Arial"/>
          <w:b/>
          <w:color w:val="000000" w:themeColor="text1"/>
          <w:sz w:val="20"/>
          <w:szCs w:val="20"/>
        </w:rPr>
        <w:t>)</w:t>
      </w:r>
    </w:p>
    <w:p w14:paraId="372775A8" w14:textId="41149A45" w:rsidR="00F00B18" w:rsidRPr="00DB74C0" w:rsidRDefault="00753319" w:rsidP="00F35A94">
      <w:pPr>
        <w:widowControl w:val="0"/>
        <w:tabs>
          <w:tab w:val="left" w:pos="720"/>
        </w:tabs>
        <w:adjustRightInd w:val="0"/>
        <w:ind w:left="1620" w:hanging="1620"/>
        <w:rPr>
          <w:rFonts w:ascii="Arial" w:hAnsi="Arial" w:cs="Arial"/>
          <w:sz w:val="20"/>
        </w:rPr>
      </w:pPr>
      <w:r w:rsidRPr="00DB74C0">
        <w:rPr>
          <w:rFonts w:ascii="Arial" w:hAnsi="Arial" w:cs="Arial"/>
          <w:sz w:val="20"/>
        </w:rPr>
        <w:t xml:space="preserve">   </w:t>
      </w:r>
      <w:r w:rsidR="00F00B18" w:rsidRPr="00DB74C0">
        <w:rPr>
          <w:rFonts w:ascii="Arial" w:hAnsi="Arial" w:cs="Arial"/>
          <w:sz w:val="20"/>
        </w:rPr>
        <w:t xml:space="preserve">III-D-3-d:  </w:t>
      </w:r>
      <w:r w:rsidR="00F00B18" w:rsidRPr="00DB74C0">
        <w:rPr>
          <w:rFonts w:ascii="Arial" w:hAnsi="Arial" w:cs="Arial"/>
          <w:sz w:val="20"/>
        </w:rPr>
        <w:tab/>
        <w:t>Infectious or defective restricted poxviruses in the presence of helper virus in tissue culture not permitted except on a case-by-case basis following NIH/OBA review and USDA permit</w:t>
      </w:r>
      <w:r w:rsidR="00B844D2" w:rsidRPr="00DB74C0">
        <w:rPr>
          <w:rFonts w:ascii="Arial" w:hAnsi="Arial" w:cs="Arial"/>
          <w:sz w:val="20"/>
        </w:rPr>
        <w:t xml:space="preserve"> (for animal </w:t>
      </w:r>
      <w:r w:rsidR="00B844D2" w:rsidRPr="00DB74C0">
        <w:rPr>
          <w:rFonts w:ascii="Arial" w:hAnsi="Arial" w:cs="Arial"/>
          <w:sz w:val="20"/>
        </w:rPr>
        <w:lastRenderedPageBreak/>
        <w:t>pathogens)</w:t>
      </w:r>
      <w:r w:rsidR="00F00B18" w:rsidRPr="00DB74C0">
        <w:rPr>
          <w:rFonts w:ascii="Arial" w:hAnsi="Arial" w:cs="Arial"/>
          <w:sz w:val="20"/>
        </w:rPr>
        <w:t>.</w:t>
      </w:r>
      <w:r w:rsidR="00DB74C0">
        <w:rPr>
          <w:rFonts w:ascii="Arial" w:hAnsi="Arial" w:cs="Arial"/>
          <w:sz w:val="20"/>
        </w:rPr>
        <w:t xml:space="preserve"> </w:t>
      </w:r>
      <w:r w:rsidR="00DB74C0" w:rsidRPr="00DB74C0">
        <w:rPr>
          <w:rFonts w:ascii="Arial" w:hAnsi="Arial" w:cs="Arial"/>
          <w:sz w:val="20"/>
        </w:rPr>
        <w:t>(</w:t>
      </w:r>
      <w:r w:rsidR="00DB74C0" w:rsidRPr="00DB74C0">
        <w:rPr>
          <w:rFonts w:ascii="Arial" w:hAnsi="Arial" w:cs="Arial"/>
          <w:b/>
          <w:color w:val="941100"/>
          <w:sz w:val="18"/>
          <w:szCs w:val="18"/>
        </w:rPr>
        <w:t>unusual at UTHSC</w:t>
      </w:r>
      <w:r w:rsidR="00DB74C0" w:rsidRPr="00DB74C0">
        <w:rPr>
          <w:rFonts w:ascii="Arial" w:hAnsi="Arial" w:cs="Arial"/>
          <w:sz w:val="20"/>
        </w:rPr>
        <w:t>)</w:t>
      </w:r>
    </w:p>
    <w:p w14:paraId="7FD978E2" w14:textId="77777777" w:rsidR="00F00B18" w:rsidRPr="00DB74C0" w:rsidRDefault="00753319">
      <w:pPr>
        <w:widowControl w:val="0"/>
        <w:tabs>
          <w:tab w:val="left" w:pos="720"/>
        </w:tabs>
        <w:adjustRightInd w:val="0"/>
        <w:ind w:left="1620" w:hanging="1620"/>
        <w:rPr>
          <w:rFonts w:ascii="Arial" w:hAnsi="Arial" w:cs="Arial"/>
          <w:sz w:val="20"/>
        </w:rPr>
      </w:pPr>
      <w:r w:rsidRPr="00DB74C0">
        <w:rPr>
          <w:rFonts w:ascii="Arial" w:hAnsi="Arial" w:cs="Arial"/>
          <w:sz w:val="20"/>
        </w:rPr>
        <w:t xml:space="preserve">   </w:t>
      </w:r>
      <w:r w:rsidR="00F00B18" w:rsidRPr="00DB74C0">
        <w:rPr>
          <w:rFonts w:ascii="Arial" w:hAnsi="Arial" w:cs="Arial"/>
          <w:sz w:val="20"/>
        </w:rPr>
        <w:t xml:space="preserve">III-D-3-e:  </w:t>
      </w:r>
      <w:r w:rsidR="00F00B18" w:rsidRPr="00DB74C0">
        <w:rPr>
          <w:rFonts w:ascii="Arial" w:hAnsi="Arial" w:cs="Arial"/>
          <w:sz w:val="20"/>
        </w:rPr>
        <w:tab/>
        <w:t>Infectious or defective viruses in the presence of helper virus in tissue culture not covered in III-D above may be conducted at BL1. IBC reserves right to determine Risk Group Classification for novel agents.</w:t>
      </w:r>
    </w:p>
    <w:p w14:paraId="54FF618C" w14:textId="77777777" w:rsidR="00F00B18" w:rsidRPr="00DB74C0" w:rsidRDefault="00F00B18">
      <w:pPr>
        <w:widowControl w:val="0"/>
        <w:tabs>
          <w:tab w:val="left" w:pos="720"/>
        </w:tabs>
        <w:adjustRightInd w:val="0"/>
        <w:rPr>
          <w:rFonts w:ascii="Arial" w:hAnsi="Arial" w:cs="Arial"/>
          <w:sz w:val="20"/>
        </w:rPr>
      </w:pPr>
      <w:r w:rsidRPr="00DB74C0">
        <w:rPr>
          <w:rFonts w:ascii="Arial" w:hAnsi="Arial" w:cs="Arial"/>
          <w:sz w:val="20"/>
        </w:rPr>
        <w:t>  </w:t>
      </w:r>
    </w:p>
    <w:p w14:paraId="644E23FB" w14:textId="77777777" w:rsidR="00F35A94" w:rsidRPr="00DB74C0" w:rsidRDefault="00F35A94" w:rsidP="00F35A94">
      <w:pPr>
        <w:pStyle w:val="BodyTextIndent2"/>
        <w:tabs>
          <w:tab w:val="clear" w:pos="1800"/>
          <w:tab w:val="left" w:pos="1620"/>
        </w:tabs>
        <w:ind w:left="1620" w:hanging="1620"/>
        <w:rPr>
          <w:u w:val="single"/>
        </w:rPr>
      </w:pPr>
      <w:r w:rsidRPr="00DB74C0">
        <w:rPr>
          <w:u w:val="single"/>
        </w:rPr>
        <w:t>III-D-4</w:t>
      </w:r>
      <w:r w:rsidR="0063132E" w:rsidRPr="00DB74C0">
        <w:t xml:space="preserve">   </w:t>
      </w:r>
      <w:r w:rsidRPr="00DB74C0">
        <w:rPr>
          <w:u w:val="single"/>
        </w:rPr>
        <w:t>Experiments involving whole animals</w:t>
      </w:r>
    </w:p>
    <w:p w14:paraId="24C73225" w14:textId="77777777" w:rsidR="00F00B18" w:rsidRPr="00DB74C0" w:rsidRDefault="00753319" w:rsidP="00F35A94">
      <w:pPr>
        <w:widowControl w:val="0"/>
        <w:tabs>
          <w:tab w:val="left" w:pos="720"/>
        </w:tabs>
        <w:adjustRightInd w:val="0"/>
        <w:ind w:left="1620" w:hanging="1620"/>
        <w:rPr>
          <w:rFonts w:ascii="Arial" w:hAnsi="Arial" w:cs="Arial"/>
          <w:sz w:val="20"/>
        </w:rPr>
      </w:pPr>
      <w:r w:rsidRPr="00DB74C0">
        <w:rPr>
          <w:rFonts w:ascii="Arial" w:hAnsi="Arial" w:cs="Arial"/>
          <w:sz w:val="20"/>
        </w:rPr>
        <w:t xml:space="preserve">   </w:t>
      </w:r>
      <w:r w:rsidR="00F00B18" w:rsidRPr="00DB74C0">
        <w:rPr>
          <w:rFonts w:ascii="Arial" w:hAnsi="Arial" w:cs="Arial"/>
          <w:sz w:val="20"/>
        </w:rPr>
        <w:t xml:space="preserve">III-D-4-a:  </w:t>
      </w:r>
      <w:r w:rsidR="00F00B18" w:rsidRPr="00DB74C0">
        <w:rPr>
          <w:rFonts w:ascii="Arial" w:hAnsi="Arial" w:cs="Arial"/>
          <w:sz w:val="20"/>
        </w:rPr>
        <w:tab/>
      </w:r>
      <w:r w:rsidRPr="00DB74C0">
        <w:rPr>
          <w:rFonts w:ascii="Arial" w:hAnsi="Arial" w:cs="Arial"/>
          <w:sz w:val="20"/>
          <w:szCs w:val="20"/>
        </w:rPr>
        <w:t xml:space="preserve">Recombinant/synthetic nucleic acid molecules, or DNA or RNA molecules derived therefrom, from any source except for greater than two-thirds of eukaryotic viral genome transferred to any non-human vertebrate or any invertebrate organism (ABSL-1). </w:t>
      </w:r>
      <w:r w:rsidRPr="00DB74C0">
        <w:rPr>
          <w:rFonts w:ascii="Arial" w:hAnsi="Arial" w:cs="Arial"/>
          <w:b/>
          <w:color w:val="C00000"/>
          <w:sz w:val="20"/>
          <w:szCs w:val="20"/>
        </w:rPr>
        <w:t>Example: making transgenic mice</w:t>
      </w:r>
      <w:r w:rsidR="00F00B18" w:rsidRPr="00DB74C0">
        <w:rPr>
          <w:rFonts w:ascii="Arial" w:hAnsi="Arial" w:cs="Arial"/>
          <w:sz w:val="20"/>
        </w:rPr>
        <w:t>.</w:t>
      </w:r>
    </w:p>
    <w:p w14:paraId="08DB86BE" w14:textId="77777777" w:rsidR="00F00B18" w:rsidRPr="00DB74C0" w:rsidRDefault="00753319" w:rsidP="00F35A94">
      <w:pPr>
        <w:widowControl w:val="0"/>
        <w:tabs>
          <w:tab w:val="left" w:pos="1620"/>
        </w:tabs>
        <w:adjustRightInd w:val="0"/>
        <w:ind w:left="1620" w:hanging="1620"/>
        <w:rPr>
          <w:rFonts w:ascii="Arial" w:hAnsi="Arial" w:cs="Arial"/>
          <w:sz w:val="20"/>
        </w:rPr>
      </w:pPr>
      <w:r w:rsidRPr="00DB74C0">
        <w:rPr>
          <w:rFonts w:ascii="Arial" w:hAnsi="Arial" w:cs="Arial"/>
          <w:sz w:val="20"/>
        </w:rPr>
        <w:t xml:space="preserve">   </w:t>
      </w:r>
      <w:r w:rsidR="00F00B18" w:rsidRPr="00DB74C0">
        <w:rPr>
          <w:rFonts w:ascii="Arial" w:hAnsi="Arial" w:cs="Arial"/>
          <w:sz w:val="20"/>
        </w:rPr>
        <w:t xml:space="preserve">III-D-4-b:  </w:t>
      </w:r>
      <w:r w:rsidR="00F00B18" w:rsidRPr="00DB74C0">
        <w:rPr>
          <w:rFonts w:ascii="Arial" w:hAnsi="Arial" w:cs="Arial"/>
          <w:sz w:val="20"/>
        </w:rPr>
        <w:tab/>
      </w:r>
      <w:r w:rsidRPr="00DB74C0">
        <w:rPr>
          <w:rFonts w:ascii="Arial" w:hAnsi="Arial" w:cs="Arial"/>
          <w:sz w:val="20"/>
          <w:szCs w:val="20"/>
        </w:rPr>
        <w:t xml:space="preserve">For experiments involving recombinant or synthetic nucleic acid molecules, or DNA or RNA derived therefrom, involving whole animals, including transgenic animals, and not covered by </w:t>
      </w:r>
      <w:hyperlink r:id="rId7" w:anchor="_Section_III-D-1._Experiments" w:history="1">
        <w:r w:rsidRPr="00DB74C0">
          <w:rPr>
            <w:rFonts w:ascii="Arial" w:hAnsi="Arial" w:cs="Arial"/>
            <w:color w:val="0000FF"/>
            <w:sz w:val="20"/>
            <w:szCs w:val="20"/>
            <w:u w:val="single"/>
          </w:rPr>
          <w:t>Section III-D-1</w:t>
        </w:r>
      </w:hyperlink>
      <w:r w:rsidRPr="00DB74C0">
        <w:rPr>
          <w:rFonts w:ascii="Arial" w:hAnsi="Arial" w:cs="Arial"/>
          <w:sz w:val="20"/>
          <w:szCs w:val="20"/>
        </w:rPr>
        <w:t xml:space="preserve">, </w:t>
      </w:r>
      <w:r w:rsidRPr="00DB74C0">
        <w:rPr>
          <w:rFonts w:ascii="Arial" w:hAnsi="Arial" w:cs="Arial"/>
          <w:i/>
          <w:iCs/>
          <w:sz w:val="20"/>
          <w:szCs w:val="20"/>
        </w:rPr>
        <w:t>Experiments Using Human or Animal Pathogens (Risk Group 2, Risk Group 3, Risk Group 4, or Restricted Agents as Host-Vector Systems)</w:t>
      </w:r>
      <w:r w:rsidRPr="00DB74C0">
        <w:rPr>
          <w:rFonts w:ascii="Arial" w:hAnsi="Arial" w:cs="Arial"/>
          <w:sz w:val="20"/>
          <w:szCs w:val="20"/>
        </w:rPr>
        <w:t xml:space="preserve">, or Section </w:t>
      </w:r>
      <w:hyperlink r:id="rId8" w:anchor="_Section_III-D-4._Experiments" w:history="1">
        <w:r w:rsidRPr="00DB74C0">
          <w:rPr>
            <w:rFonts w:ascii="Arial" w:hAnsi="Arial" w:cs="Arial"/>
            <w:color w:val="0000FF"/>
            <w:sz w:val="20"/>
            <w:szCs w:val="20"/>
            <w:u w:val="single"/>
          </w:rPr>
          <w:t>III-D-4-a</w:t>
        </w:r>
      </w:hyperlink>
      <w:r w:rsidRPr="00DB74C0">
        <w:rPr>
          <w:rFonts w:ascii="Arial" w:hAnsi="Arial" w:cs="Arial"/>
          <w:sz w:val="20"/>
          <w:szCs w:val="20"/>
        </w:rPr>
        <w:t>, the appropriate containment shall be determined by the Institutional Biosafety Committee</w:t>
      </w:r>
    </w:p>
    <w:p w14:paraId="68CCDD92" w14:textId="77777777" w:rsidR="00753319" w:rsidRPr="00DB74C0" w:rsidRDefault="00753319">
      <w:pPr>
        <w:widowControl w:val="0"/>
        <w:tabs>
          <w:tab w:val="left" w:pos="1620"/>
        </w:tabs>
        <w:adjustRightInd w:val="0"/>
        <w:ind w:left="1620" w:hanging="1620"/>
        <w:rPr>
          <w:rFonts w:ascii="Arial" w:hAnsi="Arial" w:cs="Arial"/>
          <w:sz w:val="20"/>
        </w:rPr>
      </w:pPr>
      <w:r w:rsidRPr="00DB74C0">
        <w:rPr>
          <w:rFonts w:ascii="Arial" w:hAnsi="Arial" w:cs="Arial"/>
          <w:sz w:val="20"/>
        </w:rPr>
        <w:t xml:space="preserve">   </w:t>
      </w:r>
      <w:r w:rsidR="00F00B18" w:rsidRPr="00DB74C0">
        <w:rPr>
          <w:rFonts w:ascii="Arial" w:hAnsi="Arial" w:cs="Arial"/>
          <w:sz w:val="20"/>
        </w:rPr>
        <w:t xml:space="preserve">III-D-4-c:  </w:t>
      </w:r>
      <w:r w:rsidR="00F00B18" w:rsidRPr="00DB74C0">
        <w:rPr>
          <w:rFonts w:ascii="Arial" w:hAnsi="Arial" w:cs="Arial"/>
          <w:sz w:val="20"/>
        </w:rPr>
        <w:tab/>
        <w:t xml:space="preserve">Exceptions under </w:t>
      </w:r>
      <w:hyperlink r:id="rId9" w:anchor="_Section_III-D-4._Experiments" w:history="1">
        <w:r w:rsidR="00F00B18" w:rsidRPr="00DB74C0">
          <w:rPr>
            <w:rStyle w:val="Hyperlink"/>
            <w:rFonts w:cs="Arial"/>
          </w:rPr>
          <w:t>Section III-D-4</w:t>
        </w:r>
      </w:hyperlink>
      <w:r w:rsidR="00F00B18" w:rsidRPr="00DB74C0">
        <w:rPr>
          <w:rFonts w:ascii="Arial" w:hAnsi="Arial" w:cs="Arial"/>
          <w:sz w:val="20"/>
        </w:rPr>
        <w:t xml:space="preserve">: </w:t>
      </w:r>
      <w:r w:rsidRPr="00DB74C0">
        <w:rPr>
          <w:rFonts w:ascii="Arial" w:hAnsi="Arial" w:cs="Arial"/>
          <w:i/>
          <w:sz w:val="20"/>
        </w:rPr>
        <w:t>Experiments Involving Whole Animals</w:t>
      </w:r>
    </w:p>
    <w:p w14:paraId="165D0CDF" w14:textId="77777777" w:rsidR="00753319" w:rsidRPr="00DB74C0" w:rsidRDefault="00753319">
      <w:pPr>
        <w:widowControl w:val="0"/>
        <w:tabs>
          <w:tab w:val="left" w:pos="1620"/>
        </w:tabs>
        <w:adjustRightInd w:val="0"/>
        <w:ind w:left="1620" w:hanging="1620"/>
        <w:rPr>
          <w:rFonts w:ascii="Arial" w:hAnsi="Arial" w:cs="Arial"/>
          <w:sz w:val="20"/>
        </w:rPr>
      </w:pPr>
      <w:r w:rsidRPr="00DB74C0">
        <w:rPr>
          <w:rFonts w:ascii="Arial" w:hAnsi="Arial" w:cs="Arial"/>
          <w:sz w:val="20"/>
        </w:rPr>
        <w:t xml:space="preserve">      III-D-4-c-(1)</w:t>
      </w:r>
      <w:r w:rsidRPr="00DB74C0">
        <w:rPr>
          <w:rFonts w:ascii="Arial" w:hAnsi="Arial" w:cs="Arial"/>
          <w:sz w:val="20"/>
        </w:rPr>
        <w:tab/>
      </w:r>
      <w:r w:rsidR="00F00B18" w:rsidRPr="00DB74C0">
        <w:rPr>
          <w:rFonts w:ascii="Arial" w:hAnsi="Arial" w:cs="Arial"/>
          <w:sz w:val="20"/>
        </w:rPr>
        <w:t xml:space="preserve">Generation of transgenic rodents that require BL1 containment are described under </w:t>
      </w:r>
      <w:hyperlink r:id="rId10" w:anchor="_Section_III-E-3._Experiments" w:history="1">
        <w:r w:rsidR="00F00B18" w:rsidRPr="00DB74C0">
          <w:rPr>
            <w:rStyle w:val="Hyperlink"/>
            <w:rFonts w:cs="Arial"/>
          </w:rPr>
          <w:t>Section III-E-3</w:t>
        </w:r>
      </w:hyperlink>
      <w:r w:rsidRPr="00DB74C0">
        <w:rPr>
          <w:rFonts w:ascii="Arial" w:hAnsi="Arial" w:cs="Arial"/>
          <w:sz w:val="20"/>
        </w:rPr>
        <w:t xml:space="preserve"> </w:t>
      </w:r>
    </w:p>
    <w:p w14:paraId="0AC390E5" w14:textId="77777777" w:rsidR="00F00B18" w:rsidRPr="00DB74C0" w:rsidRDefault="00753319">
      <w:pPr>
        <w:widowControl w:val="0"/>
        <w:tabs>
          <w:tab w:val="left" w:pos="1620"/>
        </w:tabs>
        <w:adjustRightInd w:val="0"/>
        <w:ind w:left="1620" w:hanging="1620"/>
        <w:rPr>
          <w:rFonts w:ascii="Arial" w:hAnsi="Arial" w:cs="Arial"/>
          <w:sz w:val="20"/>
        </w:rPr>
      </w:pPr>
      <w:r w:rsidRPr="00DB74C0">
        <w:rPr>
          <w:rFonts w:ascii="Arial" w:hAnsi="Arial" w:cs="Arial"/>
          <w:sz w:val="20"/>
        </w:rPr>
        <w:t xml:space="preserve">      III-D-4-c-(2)</w:t>
      </w:r>
      <w:r w:rsidRPr="00DB74C0">
        <w:rPr>
          <w:rFonts w:ascii="Arial" w:hAnsi="Arial" w:cs="Arial"/>
          <w:sz w:val="20"/>
        </w:rPr>
        <w:tab/>
        <w:t>T</w:t>
      </w:r>
      <w:r w:rsidR="00F00B18" w:rsidRPr="00DB74C0">
        <w:rPr>
          <w:rFonts w:ascii="Arial" w:hAnsi="Arial" w:cs="Arial"/>
          <w:sz w:val="20"/>
        </w:rPr>
        <w:t xml:space="preserve">he purchase or transfer of transgenic rodents is exempt from the </w:t>
      </w:r>
      <w:r w:rsidR="00F00B18" w:rsidRPr="00DB74C0">
        <w:rPr>
          <w:rFonts w:ascii="Arial" w:hAnsi="Arial" w:cs="Arial"/>
          <w:i/>
          <w:iCs/>
          <w:sz w:val="20"/>
        </w:rPr>
        <w:t>NIH Guidelines</w:t>
      </w:r>
      <w:r w:rsidR="00F00B18" w:rsidRPr="00DB74C0">
        <w:rPr>
          <w:rFonts w:ascii="Arial" w:hAnsi="Arial" w:cs="Arial"/>
          <w:sz w:val="20"/>
        </w:rPr>
        <w:t xml:space="preserve"> under </w:t>
      </w:r>
      <w:hyperlink r:id="rId11" w:anchor="_Section_III-F._Exempt" w:history="1">
        <w:r w:rsidR="00F00B18" w:rsidRPr="00DB74C0">
          <w:rPr>
            <w:rStyle w:val="Hyperlink"/>
            <w:rFonts w:cs="Arial"/>
          </w:rPr>
          <w:t>Section III-F</w:t>
        </w:r>
      </w:hyperlink>
      <w:r w:rsidR="00F00B18" w:rsidRPr="00DB74C0">
        <w:rPr>
          <w:rFonts w:ascii="Arial" w:hAnsi="Arial" w:cs="Arial"/>
          <w:sz w:val="20"/>
        </w:rPr>
        <w:t>.</w:t>
      </w:r>
    </w:p>
    <w:p w14:paraId="0B9A586B" w14:textId="77777777" w:rsidR="00F00B18" w:rsidRPr="00DB74C0" w:rsidRDefault="00F00B18">
      <w:pPr>
        <w:widowControl w:val="0"/>
        <w:tabs>
          <w:tab w:val="left" w:pos="720"/>
        </w:tabs>
        <w:adjustRightInd w:val="0"/>
        <w:rPr>
          <w:rFonts w:ascii="Arial" w:hAnsi="Arial" w:cs="Arial"/>
          <w:sz w:val="20"/>
        </w:rPr>
      </w:pPr>
    </w:p>
    <w:p w14:paraId="3B3EAF54" w14:textId="77777777" w:rsidR="00F35A94" w:rsidRPr="00DB74C0" w:rsidRDefault="00F35A94" w:rsidP="00F35A94">
      <w:pPr>
        <w:pStyle w:val="BodyTextIndent2"/>
        <w:tabs>
          <w:tab w:val="clear" w:pos="1800"/>
          <w:tab w:val="left" w:pos="1620"/>
        </w:tabs>
        <w:ind w:left="1620" w:hanging="1620"/>
        <w:rPr>
          <w:u w:val="single"/>
        </w:rPr>
      </w:pPr>
      <w:r w:rsidRPr="00DB74C0">
        <w:rPr>
          <w:u w:val="single"/>
        </w:rPr>
        <w:t>III-D-5</w:t>
      </w:r>
      <w:r w:rsidR="0063132E" w:rsidRPr="00DB74C0">
        <w:t xml:space="preserve">   </w:t>
      </w:r>
      <w:r w:rsidRPr="00DB74C0">
        <w:rPr>
          <w:u w:val="single"/>
        </w:rPr>
        <w:t>Experiments involving whole plants</w:t>
      </w:r>
      <w:r w:rsidR="0045702D" w:rsidRPr="00DB74C0">
        <w:rPr>
          <w:u w:val="single"/>
        </w:rPr>
        <w:t xml:space="preserve"> (</w:t>
      </w:r>
      <w:r w:rsidR="0045702D" w:rsidRPr="00DB74C0">
        <w:rPr>
          <w:b/>
          <w:color w:val="C00000"/>
          <w:u w:val="single"/>
        </w:rPr>
        <w:t xml:space="preserve">not typically </w:t>
      </w:r>
      <w:r w:rsidR="00C913A2" w:rsidRPr="00DB74C0">
        <w:rPr>
          <w:b/>
          <w:color w:val="C00000"/>
          <w:u w:val="single"/>
        </w:rPr>
        <w:t>done at UTHSC</w:t>
      </w:r>
      <w:r w:rsidR="00C913A2" w:rsidRPr="00DB74C0">
        <w:rPr>
          <w:u w:val="single"/>
        </w:rPr>
        <w:t>)</w:t>
      </w:r>
    </w:p>
    <w:p w14:paraId="6ED8F4AB" w14:textId="77777777" w:rsidR="00F00B18" w:rsidRPr="00DB74C0" w:rsidRDefault="00753319" w:rsidP="00F35A94">
      <w:pPr>
        <w:pStyle w:val="BodyTextIndent2"/>
        <w:tabs>
          <w:tab w:val="clear" w:pos="1800"/>
          <w:tab w:val="left" w:pos="1620"/>
        </w:tabs>
        <w:ind w:left="1620" w:hanging="1620"/>
      </w:pPr>
      <w:r w:rsidRPr="00DB74C0">
        <w:t xml:space="preserve">   </w:t>
      </w:r>
      <w:r w:rsidR="00F00B18" w:rsidRPr="00DB74C0">
        <w:t xml:space="preserve">III-D-5-a:  </w:t>
      </w:r>
      <w:r w:rsidR="00F00B18" w:rsidRPr="00DB74C0">
        <w:tab/>
        <w:t>Recombinant techniques with exotic infectious agents with recognized potential for serious detrimental impact on managed or natural ecosystems when recombinant DNA techniques are associated with whole plants. BL3-P</w:t>
      </w:r>
    </w:p>
    <w:p w14:paraId="142F2515" w14:textId="77777777" w:rsidR="00F00B18" w:rsidRPr="00DB74C0" w:rsidRDefault="00753319" w:rsidP="00F35A94">
      <w:pPr>
        <w:pStyle w:val="BodyTextIndent2"/>
        <w:tabs>
          <w:tab w:val="clear" w:pos="1800"/>
          <w:tab w:val="left" w:pos="1620"/>
        </w:tabs>
        <w:ind w:left="1620" w:hanging="1620"/>
      </w:pPr>
      <w:r w:rsidRPr="00DB74C0">
        <w:t xml:space="preserve">   </w:t>
      </w:r>
      <w:r w:rsidR="00F00B18" w:rsidRPr="00DB74C0">
        <w:t xml:space="preserve">III-D-5-b:  </w:t>
      </w:r>
      <w:r w:rsidR="00F00B18" w:rsidRPr="00DB74C0">
        <w:tab/>
        <w:t>Plants with cloned genomes of readily transmissible exotic infectious agents that may reconstitute by genomic complementation.</w:t>
      </w:r>
    </w:p>
    <w:p w14:paraId="6FAE4BE6" w14:textId="77777777" w:rsidR="00F00B18" w:rsidRPr="00DB74C0" w:rsidRDefault="00753319" w:rsidP="00F35A94">
      <w:pPr>
        <w:pStyle w:val="BodyTextIndent3"/>
        <w:tabs>
          <w:tab w:val="clear" w:pos="1800"/>
          <w:tab w:val="left" w:pos="1620"/>
        </w:tabs>
      </w:pPr>
      <w:r w:rsidRPr="00DB74C0">
        <w:t xml:space="preserve">   </w:t>
      </w:r>
      <w:r w:rsidR="00F00B18" w:rsidRPr="00DB74C0">
        <w:t xml:space="preserve">III-D-5-c:  </w:t>
      </w:r>
      <w:r w:rsidR="00F00B18" w:rsidRPr="00DB74C0">
        <w:tab/>
      </w:r>
      <w:r w:rsidR="00F00B18" w:rsidRPr="00DB74C0">
        <w:tab/>
        <w:t xml:space="preserve">Readily transmissible exotic infectious agents, such as the soybean rust fungus, maize streak or </w:t>
      </w:r>
      <w:r w:rsidR="00F00B18" w:rsidRPr="00DB74C0">
        <w:tab/>
        <w:t>other viruses in the presence of their specific arthropod vectors. BSL-4P</w:t>
      </w:r>
    </w:p>
    <w:p w14:paraId="0CA2BC61" w14:textId="77777777" w:rsidR="00F00B18" w:rsidRPr="00DB74C0" w:rsidRDefault="00753319" w:rsidP="00F35A94">
      <w:pPr>
        <w:widowControl w:val="0"/>
        <w:tabs>
          <w:tab w:val="left" w:pos="1620"/>
        </w:tabs>
        <w:adjustRightInd w:val="0"/>
        <w:rPr>
          <w:rFonts w:ascii="Arial" w:hAnsi="Arial" w:cs="Arial"/>
          <w:sz w:val="20"/>
        </w:rPr>
      </w:pPr>
      <w:r w:rsidRPr="00DB74C0">
        <w:rPr>
          <w:rFonts w:ascii="Arial" w:hAnsi="Arial" w:cs="Arial"/>
          <w:sz w:val="20"/>
        </w:rPr>
        <w:t xml:space="preserve">   </w:t>
      </w:r>
      <w:r w:rsidR="00F00B18" w:rsidRPr="00DB74C0">
        <w:rPr>
          <w:rFonts w:ascii="Arial" w:hAnsi="Arial" w:cs="Arial"/>
          <w:sz w:val="20"/>
        </w:rPr>
        <w:t xml:space="preserve">III-D-5-d:  </w:t>
      </w:r>
      <w:r w:rsidR="00F00B18" w:rsidRPr="00DB74C0">
        <w:rPr>
          <w:rFonts w:ascii="Arial" w:hAnsi="Arial" w:cs="Arial"/>
          <w:sz w:val="20"/>
        </w:rPr>
        <w:tab/>
        <w:t>Sequence encoding vertebrate toxins introduced into plants or associated organisms. BL-3P</w:t>
      </w:r>
    </w:p>
    <w:p w14:paraId="5A219899" w14:textId="77777777" w:rsidR="00F00B18" w:rsidRPr="00DB74C0" w:rsidRDefault="00753319">
      <w:pPr>
        <w:pStyle w:val="BodyTextIndent2"/>
        <w:tabs>
          <w:tab w:val="clear" w:pos="1800"/>
          <w:tab w:val="left" w:pos="1620"/>
        </w:tabs>
        <w:ind w:left="1620" w:hanging="1620"/>
      </w:pPr>
      <w:r w:rsidRPr="00DB74C0">
        <w:t xml:space="preserve">   </w:t>
      </w:r>
      <w:r w:rsidR="00F00B18" w:rsidRPr="00DB74C0">
        <w:t xml:space="preserve">III-D-5-e:  </w:t>
      </w:r>
      <w:r w:rsidR="00F00B18" w:rsidRPr="00DB74C0">
        <w:tab/>
        <w:t>Microbial pathogens of insects or small animals associated with plants if the rDNA-modified organism has a recognized detrimental impact on ecosystems.</w:t>
      </w:r>
    </w:p>
    <w:p w14:paraId="55E80ABC" w14:textId="77777777" w:rsidR="00F00B18" w:rsidRPr="00DB74C0" w:rsidRDefault="00F00B18">
      <w:pPr>
        <w:widowControl w:val="0"/>
        <w:tabs>
          <w:tab w:val="left" w:pos="720"/>
        </w:tabs>
        <w:adjustRightInd w:val="0"/>
        <w:rPr>
          <w:rFonts w:ascii="Arial" w:hAnsi="Arial" w:cs="Arial"/>
          <w:sz w:val="20"/>
        </w:rPr>
      </w:pPr>
      <w:r w:rsidRPr="00DB74C0">
        <w:rPr>
          <w:rFonts w:ascii="Arial" w:hAnsi="Arial" w:cs="Arial"/>
          <w:sz w:val="20"/>
        </w:rPr>
        <w:t> </w:t>
      </w:r>
    </w:p>
    <w:p w14:paraId="41F0B061" w14:textId="77777777" w:rsidR="00F00B18" w:rsidRPr="00DB74C0" w:rsidRDefault="00F00B18">
      <w:pPr>
        <w:pStyle w:val="Heading2"/>
        <w:tabs>
          <w:tab w:val="left" w:pos="1620"/>
        </w:tabs>
        <w:ind w:left="1620" w:hanging="1620"/>
        <w:rPr>
          <w:b w:val="0"/>
          <w:bCs w:val="0"/>
        </w:rPr>
      </w:pPr>
      <w:r w:rsidRPr="00DB74C0">
        <w:rPr>
          <w:b w:val="0"/>
          <w:bCs w:val="0"/>
          <w:u w:val="single"/>
        </w:rPr>
        <w:t>III-D-6</w:t>
      </w:r>
      <w:r w:rsidR="0063132E" w:rsidRPr="00DB74C0">
        <w:rPr>
          <w:b w:val="0"/>
          <w:bCs w:val="0"/>
        </w:rPr>
        <w:t xml:space="preserve">   </w:t>
      </w:r>
      <w:r w:rsidRPr="00DB74C0">
        <w:rPr>
          <w:b w:val="0"/>
          <w:bCs w:val="0"/>
          <w:u w:val="single"/>
        </w:rPr>
        <w:t>Experiments involving more than 10 liters of culture. IBC determines containment level (See Appendix K)</w:t>
      </w:r>
    </w:p>
    <w:p w14:paraId="49AB4A29" w14:textId="77777777" w:rsidR="00F00B18" w:rsidRPr="00DB74C0" w:rsidRDefault="00F00B18">
      <w:pPr>
        <w:widowControl w:val="0"/>
        <w:tabs>
          <w:tab w:val="left" w:pos="720"/>
        </w:tabs>
        <w:adjustRightInd w:val="0"/>
        <w:rPr>
          <w:rFonts w:ascii="Arial" w:hAnsi="Arial" w:cs="Arial"/>
          <w:sz w:val="20"/>
        </w:rPr>
      </w:pPr>
      <w:r w:rsidRPr="00DB74C0">
        <w:rPr>
          <w:rFonts w:ascii="Arial" w:hAnsi="Arial" w:cs="Arial"/>
          <w:sz w:val="20"/>
        </w:rPr>
        <w:t> </w:t>
      </w:r>
    </w:p>
    <w:p w14:paraId="4B48E754" w14:textId="77777777" w:rsidR="00C913A2" w:rsidRPr="00DB74C0" w:rsidRDefault="00C913A2">
      <w:pPr>
        <w:widowControl w:val="0"/>
        <w:tabs>
          <w:tab w:val="left" w:pos="720"/>
        </w:tabs>
        <w:adjustRightInd w:val="0"/>
        <w:rPr>
          <w:rFonts w:ascii="Arial" w:hAnsi="Arial" w:cs="Arial"/>
          <w:sz w:val="20"/>
        </w:rPr>
      </w:pPr>
      <w:r w:rsidRPr="00DB74C0">
        <w:rPr>
          <w:rFonts w:ascii="Arial" w:hAnsi="Arial" w:cs="Arial"/>
          <w:sz w:val="20"/>
          <w:u w:val="single"/>
        </w:rPr>
        <w:t>III-D-7</w:t>
      </w:r>
      <w:r w:rsidR="0063132E" w:rsidRPr="00DB74C0">
        <w:rPr>
          <w:rFonts w:ascii="Arial" w:hAnsi="Arial" w:cs="Arial"/>
          <w:sz w:val="20"/>
        </w:rPr>
        <w:t xml:space="preserve">   </w:t>
      </w:r>
      <w:r w:rsidRPr="00DB74C0">
        <w:rPr>
          <w:rFonts w:ascii="Arial" w:hAnsi="Arial" w:cs="Arial"/>
          <w:sz w:val="20"/>
          <w:u w:val="single"/>
        </w:rPr>
        <w:t>Experiments involving influenza viruses</w:t>
      </w:r>
    </w:p>
    <w:p w14:paraId="46DF5297" w14:textId="77777777" w:rsidR="00C913A2" w:rsidRPr="00DB74C0" w:rsidRDefault="00753319" w:rsidP="0063132E">
      <w:pPr>
        <w:widowControl w:val="0"/>
        <w:tabs>
          <w:tab w:val="left" w:pos="720"/>
        </w:tabs>
        <w:adjustRightInd w:val="0"/>
        <w:ind w:left="1440" w:hanging="1440"/>
        <w:rPr>
          <w:rFonts w:ascii="Arial" w:hAnsi="Arial" w:cs="Arial"/>
          <w:sz w:val="20"/>
        </w:rPr>
      </w:pPr>
      <w:r w:rsidRPr="00DB74C0">
        <w:rPr>
          <w:rFonts w:ascii="Arial" w:hAnsi="Arial" w:cs="Arial"/>
          <w:sz w:val="20"/>
        </w:rPr>
        <w:t xml:space="preserve">   </w:t>
      </w:r>
      <w:r w:rsidR="00C913A2" w:rsidRPr="00DB74C0">
        <w:rPr>
          <w:rFonts w:ascii="Arial" w:hAnsi="Arial" w:cs="Arial"/>
          <w:sz w:val="20"/>
        </w:rPr>
        <w:t>III-D-7-a</w:t>
      </w:r>
      <w:r w:rsidR="0063132E" w:rsidRPr="00DB74C0">
        <w:rPr>
          <w:rFonts w:ascii="Arial" w:hAnsi="Arial" w:cs="Arial"/>
          <w:sz w:val="20"/>
        </w:rPr>
        <w:t xml:space="preserve">: </w:t>
      </w:r>
      <w:r w:rsidR="0063132E" w:rsidRPr="00DB74C0">
        <w:rPr>
          <w:rFonts w:ascii="Arial" w:hAnsi="Arial" w:cs="Arial"/>
          <w:sz w:val="20"/>
        </w:rPr>
        <w:tab/>
      </w:r>
      <w:r w:rsidR="0063132E" w:rsidRPr="00DB74C0">
        <w:rPr>
          <w:rFonts w:ascii="Arial" w:hAnsi="Arial" w:cs="Arial"/>
          <w:b/>
          <w:bCs/>
          <w:sz w:val="20"/>
          <w:szCs w:val="20"/>
        </w:rPr>
        <w:t>Human H2N2 (1957-1968)</w:t>
      </w:r>
      <w:r w:rsidR="0063132E" w:rsidRPr="00DB74C0">
        <w:rPr>
          <w:rFonts w:ascii="Arial" w:hAnsi="Arial" w:cs="Arial"/>
          <w:bCs/>
          <w:sz w:val="20"/>
          <w:szCs w:val="20"/>
        </w:rPr>
        <w:t xml:space="preserve">. </w:t>
      </w:r>
      <w:r w:rsidR="0063132E" w:rsidRPr="00DB74C0">
        <w:rPr>
          <w:rFonts w:ascii="Arial" w:hAnsi="Arial" w:cs="Arial"/>
          <w:sz w:val="20"/>
          <w:szCs w:val="20"/>
        </w:rPr>
        <w:t xml:space="preserve"> Experiments with influenza viruses containing the H2 hemagglutinin (HA) segment shall be conducted at BL3 enhanced (see </w:t>
      </w:r>
      <w:hyperlink r:id="rId12" w:anchor="_Appendix_G-II-C-5._" w:tgtFrame="_blank" w:history="1">
        <w:r w:rsidR="0063132E" w:rsidRPr="00DB74C0">
          <w:rPr>
            <w:rFonts w:ascii="Arial" w:hAnsi="Arial" w:cs="Arial"/>
            <w:color w:val="0000FF"/>
            <w:sz w:val="20"/>
            <w:szCs w:val="20"/>
            <w:u w:val="single"/>
          </w:rPr>
          <w:t>Appendix G-II-C-5</w:t>
        </w:r>
      </w:hyperlink>
      <w:r w:rsidR="0063132E" w:rsidRPr="00DB74C0">
        <w:rPr>
          <w:rFonts w:ascii="Arial" w:hAnsi="Arial" w:cs="Arial"/>
          <w:sz w:val="20"/>
          <w:szCs w:val="20"/>
        </w:rPr>
        <w:t>, Biosafety Level 3 Enhanced for Research Involving Risk Group 3 Influenza Viruses).  Experiments with the H2 HA gene in cold-adapted, live attenuated vaccine strains (e.g., A/Ann Arbor/6/60 H2N2) may be conducted at BL2 containment provided segments with mutations conferring temperature sensitivity and attenuation are not altered in the recombinant or synthetic virus.  Experiments with Risk Group 2 influenza viruses containing genes from human H2N2 other than the HA gene can be worked on at BL2.</w:t>
      </w:r>
    </w:p>
    <w:p w14:paraId="007032DE" w14:textId="77777777" w:rsidR="0063132E" w:rsidRPr="00DB74C0" w:rsidRDefault="00753319" w:rsidP="0063132E">
      <w:pPr>
        <w:widowControl w:val="0"/>
        <w:tabs>
          <w:tab w:val="left" w:pos="720"/>
        </w:tabs>
        <w:adjustRightInd w:val="0"/>
        <w:ind w:left="1440" w:hanging="1440"/>
        <w:rPr>
          <w:rFonts w:ascii="Arial" w:hAnsi="Arial" w:cs="Arial"/>
          <w:sz w:val="20"/>
        </w:rPr>
      </w:pPr>
      <w:r w:rsidRPr="00DB74C0">
        <w:rPr>
          <w:rFonts w:ascii="Arial" w:hAnsi="Arial" w:cs="Arial"/>
          <w:sz w:val="20"/>
        </w:rPr>
        <w:t xml:space="preserve">   </w:t>
      </w:r>
      <w:r w:rsidR="0063132E" w:rsidRPr="00DB74C0">
        <w:rPr>
          <w:rFonts w:ascii="Arial" w:hAnsi="Arial" w:cs="Arial"/>
          <w:sz w:val="20"/>
        </w:rPr>
        <w:t>III-D-7-b:</w:t>
      </w:r>
      <w:r w:rsidR="0063132E" w:rsidRPr="00DB74C0">
        <w:rPr>
          <w:rFonts w:ascii="Arial" w:hAnsi="Arial" w:cs="Arial"/>
          <w:sz w:val="20"/>
        </w:rPr>
        <w:tab/>
      </w:r>
      <w:r w:rsidR="0063132E" w:rsidRPr="00DB74C0">
        <w:rPr>
          <w:rFonts w:ascii="Arial" w:hAnsi="Arial" w:cs="Arial"/>
          <w:b/>
          <w:bCs/>
          <w:sz w:val="20"/>
          <w:szCs w:val="20"/>
        </w:rPr>
        <w:t>Highly Pathogenic Avian Influenza H5N1 strains within the Goose/Guangdong/96-like H5 lineage (HPAI H5N1)</w:t>
      </w:r>
      <w:r w:rsidR="0063132E" w:rsidRPr="00DB74C0">
        <w:rPr>
          <w:rFonts w:ascii="Arial" w:hAnsi="Arial" w:cs="Arial"/>
          <w:bCs/>
          <w:sz w:val="20"/>
          <w:szCs w:val="20"/>
        </w:rPr>
        <w:t>.</w:t>
      </w:r>
      <w:r w:rsidR="0063132E" w:rsidRPr="00DB74C0">
        <w:rPr>
          <w:rFonts w:ascii="Arial" w:hAnsi="Arial" w:cs="Arial"/>
          <w:sz w:val="20"/>
          <w:szCs w:val="20"/>
        </w:rPr>
        <w:t xml:space="preserve">  Experiments involving influenza viruses containing a majority of genes and/or segments from a HPAI H5N1 influenza virus shall be conducted at BL3 enhanced containment, (see </w:t>
      </w:r>
      <w:hyperlink r:id="rId13" w:anchor="_Appendix_G-II-C-5._" w:tgtFrame="_blank" w:history="1">
        <w:r w:rsidR="0063132E" w:rsidRPr="00DB74C0">
          <w:rPr>
            <w:rFonts w:ascii="Arial" w:hAnsi="Arial" w:cs="Arial"/>
            <w:color w:val="0000FF"/>
            <w:sz w:val="20"/>
            <w:szCs w:val="20"/>
            <w:u w:val="single"/>
          </w:rPr>
          <w:t>Appendix G-II-C-5</w:t>
        </w:r>
      </w:hyperlink>
      <w:r w:rsidR="0063132E" w:rsidRPr="00DB74C0">
        <w:rPr>
          <w:rFonts w:ascii="Arial" w:hAnsi="Arial" w:cs="Arial"/>
          <w:sz w:val="20"/>
          <w:szCs w:val="20"/>
        </w:rPr>
        <w:t xml:space="preserve">, Biosafety Level 3 Enhanced for Research Involving Risk Group 3 Influenza Viruses).  Experiments involving influenza viruses containing a minority of genes and/or segments from a HPAI H5N1 influenza virus shall be conducted at BL3 enhanced unless a risk assessment performed by the IBC determines that they can be conducted safely at biosafety level 2 and after they have been excluded pursuant to </w:t>
      </w:r>
      <w:hyperlink r:id="rId14" w:tgtFrame="_blank" w:history="1">
        <w:r w:rsidR="0063132E" w:rsidRPr="00DB74C0">
          <w:rPr>
            <w:rFonts w:ascii="Arial" w:hAnsi="Arial" w:cs="Arial"/>
            <w:color w:val="0000FF"/>
            <w:sz w:val="20"/>
            <w:szCs w:val="20"/>
            <w:u w:val="single"/>
          </w:rPr>
          <w:t>9 CFR 121.3(e)</w:t>
        </w:r>
      </w:hyperlink>
      <w:r w:rsidR="0063132E" w:rsidRPr="00DB74C0">
        <w:rPr>
          <w:rFonts w:ascii="Arial" w:hAnsi="Arial" w:cs="Arial"/>
          <w:sz w:val="20"/>
          <w:szCs w:val="20"/>
        </w:rPr>
        <w:t>.  NIH OSP is available to IBCs to provide consultation with the RAC and influenza virus experts when risk assessments are being made to determine the appropriate biocontainment for experiments with influenza viruses containing a minority of gene/segments from HPAI H5N1.  Such experiments may be performed at BL3 enhanced containment or containment may be lowered to biosafety level 2, the level of containment for most research with other influenza viruses.  (</w:t>
      </w:r>
      <w:hyperlink r:id="rId15" w:tgtFrame="_blank" w:history="1">
        <w:r w:rsidR="0063132E" w:rsidRPr="00DB74C0">
          <w:rPr>
            <w:rFonts w:ascii="Arial" w:hAnsi="Arial" w:cs="Arial"/>
            <w:color w:val="0000FF"/>
            <w:sz w:val="20"/>
            <w:szCs w:val="20"/>
            <w:u w:val="single"/>
          </w:rPr>
          <w:t>USDA/APHIS</w:t>
        </w:r>
      </w:hyperlink>
      <w:r w:rsidR="0063132E" w:rsidRPr="00DB74C0">
        <w:rPr>
          <w:rFonts w:ascii="Arial" w:hAnsi="Arial" w:cs="Arial"/>
          <w:sz w:val="20"/>
          <w:szCs w:val="20"/>
        </w:rPr>
        <w:t xml:space="preserve"> regulations and decisions on lowering containment also apply.) </w:t>
      </w:r>
      <w:r w:rsidR="0063132E" w:rsidRPr="00DB74C0">
        <w:rPr>
          <w:rFonts w:ascii="Arial" w:hAnsi="Arial" w:cs="Arial"/>
          <w:bCs/>
          <w:sz w:val="20"/>
          <w:szCs w:val="20"/>
        </w:rPr>
        <w:t> </w:t>
      </w:r>
      <w:r w:rsidR="0063132E" w:rsidRPr="00DB74C0">
        <w:rPr>
          <w:rFonts w:ascii="Arial" w:hAnsi="Arial" w:cs="Arial"/>
          <w:sz w:val="20"/>
          <w:szCs w:val="20"/>
        </w:rPr>
        <w:t>In deciding to lower containment, the IBC should consider whether, in at least two animal models (e.g., ferret, mouse, Syrian golden hamster, cotton rat, non-human primates), there is evidence that the resulting influenza virus shows reduced replication and virulence compared to the parental RG3 virus at relevant doses.  This should be determined by measuring biological indices appropriate for the specific animal model (e.g., severe weight loss, elevated temperature, mortality or neurological symptoms).</w:t>
      </w:r>
    </w:p>
    <w:p w14:paraId="6B5C111D" w14:textId="77777777" w:rsidR="0063132E" w:rsidRPr="00DB74C0" w:rsidRDefault="00753319" w:rsidP="0063132E">
      <w:pPr>
        <w:widowControl w:val="0"/>
        <w:tabs>
          <w:tab w:val="left" w:pos="720"/>
        </w:tabs>
        <w:adjustRightInd w:val="0"/>
        <w:ind w:left="1440" w:hanging="1440"/>
        <w:rPr>
          <w:rFonts w:ascii="Arial" w:hAnsi="Arial" w:cs="Arial"/>
          <w:sz w:val="20"/>
        </w:rPr>
      </w:pPr>
      <w:r w:rsidRPr="00DB74C0">
        <w:rPr>
          <w:rFonts w:ascii="Arial" w:hAnsi="Arial" w:cs="Arial"/>
          <w:sz w:val="20"/>
        </w:rPr>
        <w:t xml:space="preserve">   </w:t>
      </w:r>
      <w:r w:rsidR="0063132E" w:rsidRPr="00DB74C0">
        <w:rPr>
          <w:rFonts w:ascii="Arial" w:hAnsi="Arial" w:cs="Arial"/>
          <w:sz w:val="20"/>
        </w:rPr>
        <w:t>III-D-7-c:</w:t>
      </w:r>
      <w:r w:rsidR="0063132E" w:rsidRPr="00DB74C0">
        <w:rPr>
          <w:rFonts w:ascii="Arial" w:hAnsi="Arial" w:cs="Arial"/>
          <w:sz w:val="20"/>
        </w:rPr>
        <w:tab/>
      </w:r>
      <w:r w:rsidR="0063132E" w:rsidRPr="00DB74C0">
        <w:rPr>
          <w:rFonts w:ascii="Arial" w:hAnsi="Arial" w:cs="Arial"/>
          <w:b/>
          <w:bCs/>
          <w:sz w:val="20"/>
          <w:szCs w:val="20"/>
        </w:rPr>
        <w:t xml:space="preserve">1918 </w:t>
      </w:r>
      <w:r w:rsidR="0063132E" w:rsidRPr="00DB74C0">
        <w:rPr>
          <w:rFonts w:ascii="Arial" w:eastAsia="Calibri" w:hAnsi="Arial" w:cs="Arial"/>
          <w:b/>
          <w:bCs/>
          <w:sz w:val="20"/>
          <w:szCs w:val="20"/>
        </w:rPr>
        <w:t>H</w:t>
      </w:r>
      <w:r w:rsidR="0063132E" w:rsidRPr="00DB74C0">
        <w:rPr>
          <w:rFonts w:ascii="Arial" w:hAnsi="Arial" w:cs="Arial"/>
          <w:b/>
          <w:bCs/>
          <w:sz w:val="20"/>
          <w:szCs w:val="20"/>
        </w:rPr>
        <w:t>1</w:t>
      </w:r>
      <w:r w:rsidR="0063132E" w:rsidRPr="00DB74C0">
        <w:rPr>
          <w:rFonts w:ascii="Arial" w:eastAsia="Calibri" w:hAnsi="Arial" w:cs="Arial"/>
          <w:b/>
          <w:bCs/>
          <w:sz w:val="20"/>
          <w:szCs w:val="20"/>
        </w:rPr>
        <w:t>N</w:t>
      </w:r>
      <w:r w:rsidR="0063132E" w:rsidRPr="00DB74C0">
        <w:rPr>
          <w:rFonts w:ascii="Arial" w:hAnsi="Arial" w:cs="Arial"/>
          <w:b/>
          <w:bCs/>
          <w:sz w:val="20"/>
          <w:szCs w:val="20"/>
        </w:rPr>
        <w:t>1.</w:t>
      </w:r>
      <w:r w:rsidR="0063132E" w:rsidRPr="00DB74C0">
        <w:rPr>
          <w:rFonts w:ascii="Arial" w:hAnsi="Arial" w:cs="Arial"/>
          <w:sz w:val="20"/>
          <w:szCs w:val="20"/>
        </w:rPr>
        <w:t xml:space="preserve">  </w:t>
      </w:r>
      <w:r w:rsidR="0063132E" w:rsidRPr="00DB74C0">
        <w:rPr>
          <w:rFonts w:ascii="Arial" w:eastAsia="Calibri" w:hAnsi="Arial" w:cs="Arial"/>
          <w:sz w:val="20"/>
          <w:szCs w:val="20"/>
        </w:rPr>
        <w:t>Experiments</w:t>
      </w:r>
      <w:r w:rsidR="0063132E" w:rsidRPr="00DB74C0">
        <w:rPr>
          <w:rFonts w:ascii="Arial" w:hAnsi="Arial" w:cs="Arial"/>
          <w:sz w:val="20"/>
          <w:szCs w:val="20"/>
        </w:rPr>
        <w:t xml:space="preserve"> </w:t>
      </w:r>
      <w:r w:rsidR="0063132E" w:rsidRPr="00DB74C0">
        <w:rPr>
          <w:rFonts w:ascii="Arial" w:eastAsia="Calibri" w:hAnsi="Arial" w:cs="Arial"/>
          <w:sz w:val="20"/>
          <w:szCs w:val="20"/>
        </w:rPr>
        <w:t>involving</w:t>
      </w:r>
      <w:r w:rsidR="0063132E" w:rsidRPr="00DB74C0">
        <w:rPr>
          <w:rFonts w:ascii="Arial" w:hAnsi="Arial" w:cs="Arial"/>
          <w:sz w:val="20"/>
          <w:szCs w:val="20"/>
        </w:rPr>
        <w:t xml:space="preserve"> </w:t>
      </w:r>
      <w:r w:rsidR="0063132E" w:rsidRPr="00DB74C0">
        <w:rPr>
          <w:rFonts w:ascii="Arial" w:eastAsia="Calibri" w:hAnsi="Arial" w:cs="Arial"/>
          <w:sz w:val="20"/>
          <w:szCs w:val="20"/>
        </w:rPr>
        <w:t>influenza</w:t>
      </w:r>
      <w:r w:rsidR="0063132E" w:rsidRPr="00DB74C0">
        <w:rPr>
          <w:rFonts w:ascii="Arial" w:hAnsi="Arial" w:cs="Arial"/>
          <w:sz w:val="20"/>
          <w:szCs w:val="20"/>
        </w:rPr>
        <w:t xml:space="preserve"> </w:t>
      </w:r>
      <w:r w:rsidR="0063132E" w:rsidRPr="00DB74C0">
        <w:rPr>
          <w:rFonts w:ascii="Arial" w:eastAsia="Calibri" w:hAnsi="Arial" w:cs="Arial"/>
          <w:sz w:val="20"/>
          <w:szCs w:val="20"/>
        </w:rPr>
        <w:t>viruses</w:t>
      </w:r>
      <w:r w:rsidR="0063132E" w:rsidRPr="00DB74C0">
        <w:rPr>
          <w:rFonts w:ascii="Arial" w:hAnsi="Arial" w:cs="Arial"/>
          <w:sz w:val="20"/>
          <w:szCs w:val="20"/>
        </w:rPr>
        <w:t xml:space="preserve"> </w:t>
      </w:r>
      <w:r w:rsidR="0063132E" w:rsidRPr="00DB74C0">
        <w:rPr>
          <w:rFonts w:ascii="Arial" w:eastAsia="Calibri" w:hAnsi="Arial" w:cs="Arial"/>
          <w:sz w:val="20"/>
          <w:szCs w:val="20"/>
        </w:rPr>
        <w:t>containing</w:t>
      </w:r>
      <w:r w:rsidR="0063132E" w:rsidRPr="00DB74C0">
        <w:rPr>
          <w:rFonts w:ascii="Arial" w:hAnsi="Arial" w:cs="Arial"/>
          <w:sz w:val="20"/>
          <w:szCs w:val="20"/>
        </w:rPr>
        <w:t xml:space="preserve"> </w:t>
      </w:r>
      <w:r w:rsidR="0063132E" w:rsidRPr="00DB74C0">
        <w:rPr>
          <w:rFonts w:ascii="Arial" w:eastAsia="Calibri" w:hAnsi="Arial" w:cs="Arial"/>
          <w:sz w:val="20"/>
          <w:szCs w:val="20"/>
        </w:rPr>
        <w:t>any</w:t>
      </w:r>
      <w:r w:rsidR="0063132E" w:rsidRPr="00DB74C0">
        <w:rPr>
          <w:rFonts w:ascii="Arial" w:hAnsi="Arial" w:cs="Arial"/>
          <w:sz w:val="20"/>
          <w:szCs w:val="20"/>
        </w:rPr>
        <w:t xml:space="preserve"> </w:t>
      </w:r>
      <w:r w:rsidR="0063132E" w:rsidRPr="00DB74C0">
        <w:rPr>
          <w:rFonts w:ascii="Arial" w:eastAsia="Calibri" w:hAnsi="Arial" w:cs="Arial"/>
          <w:sz w:val="20"/>
          <w:szCs w:val="20"/>
        </w:rPr>
        <w:t>gene</w:t>
      </w:r>
      <w:r w:rsidR="0063132E" w:rsidRPr="00DB74C0">
        <w:rPr>
          <w:rFonts w:ascii="Arial" w:hAnsi="Arial" w:cs="Arial"/>
          <w:sz w:val="20"/>
          <w:szCs w:val="20"/>
        </w:rPr>
        <w:t xml:space="preserve"> </w:t>
      </w:r>
      <w:r w:rsidR="0063132E" w:rsidRPr="00DB74C0">
        <w:rPr>
          <w:rFonts w:ascii="Arial" w:eastAsia="Calibri" w:hAnsi="Arial" w:cs="Arial"/>
          <w:sz w:val="20"/>
          <w:szCs w:val="20"/>
        </w:rPr>
        <w:t>or</w:t>
      </w:r>
      <w:r w:rsidR="0063132E" w:rsidRPr="00DB74C0">
        <w:rPr>
          <w:rFonts w:ascii="Arial" w:hAnsi="Arial" w:cs="Arial"/>
          <w:sz w:val="20"/>
          <w:szCs w:val="20"/>
        </w:rPr>
        <w:t xml:space="preserve"> </w:t>
      </w:r>
      <w:r w:rsidR="0063132E" w:rsidRPr="00DB74C0">
        <w:rPr>
          <w:rFonts w:ascii="Arial" w:eastAsia="Calibri" w:hAnsi="Arial" w:cs="Arial"/>
          <w:sz w:val="20"/>
          <w:szCs w:val="20"/>
        </w:rPr>
        <w:t>segment</w:t>
      </w:r>
      <w:r w:rsidR="0063132E" w:rsidRPr="00DB74C0">
        <w:rPr>
          <w:rFonts w:ascii="Arial" w:hAnsi="Arial" w:cs="Arial"/>
          <w:sz w:val="20"/>
          <w:szCs w:val="20"/>
        </w:rPr>
        <w:t xml:space="preserve"> </w:t>
      </w:r>
      <w:r w:rsidR="0063132E" w:rsidRPr="00DB74C0">
        <w:rPr>
          <w:rFonts w:ascii="Arial" w:eastAsia="Calibri" w:hAnsi="Arial" w:cs="Arial"/>
          <w:sz w:val="20"/>
          <w:szCs w:val="20"/>
        </w:rPr>
        <w:t>from</w:t>
      </w:r>
      <w:r w:rsidR="0063132E" w:rsidRPr="00DB74C0">
        <w:rPr>
          <w:rFonts w:ascii="Arial" w:hAnsi="Arial" w:cs="Arial"/>
          <w:sz w:val="20"/>
          <w:szCs w:val="20"/>
        </w:rPr>
        <w:t xml:space="preserve"> 1918 </w:t>
      </w:r>
      <w:r w:rsidR="0063132E" w:rsidRPr="00DB74C0">
        <w:rPr>
          <w:rFonts w:ascii="Arial" w:eastAsia="Calibri" w:hAnsi="Arial" w:cs="Arial"/>
          <w:sz w:val="20"/>
          <w:szCs w:val="20"/>
        </w:rPr>
        <w:t>H</w:t>
      </w:r>
      <w:r w:rsidR="0063132E" w:rsidRPr="00DB74C0">
        <w:rPr>
          <w:rFonts w:ascii="Arial" w:hAnsi="Arial" w:cs="Arial"/>
          <w:sz w:val="20"/>
          <w:szCs w:val="20"/>
        </w:rPr>
        <w:t>1</w:t>
      </w:r>
      <w:r w:rsidR="0063132E" w:rsidRPr="00DB74C0">
        <w:rPr>
          <w:rFonts w:ascii="Arial" w:eastAsia="Calibri" w:hAnsi="Arial" w:cs="Arial"/>
          <w:sz w:val="20"/>
          <w:szCs w:val="20"/>
        </w:rPr>
        <w:t>N</w:t>
      </w:r>
      <w:r w:rsidR="0063132E" w:rsidRPr="00DB74C0">
        <w:rPr>
          <w:rFonts w:ascii="Arial" w:hAnsi="Arial" w:cs="Arial"/>
          <w:sz w:val="20"/>
          <w:szCs w:val="20"/>
        </w:rPr>
        <w:t xml:space="preserve">1 </w:t>
      </w:r>
      <w:r w:rsidR="0063132E" w:rsidRPr="00DB74C0">
        <w:rPr>
          <w:rFonts w:ascii="Arial" w:eastAsia="Calibri" w:hAnsi="Arial" w:cs="Arial"/>
          <w:sz w:val="20"/>
          <w:szCs w:val="20"/>
        </w:rPr>
        <w:t>shall</w:t>
      </w:r>
      <w:r w:rsidR="0063132E" w:rsidRPr="00DB74C0">
        <w:rPr>
          <w:rFonts w:ascii="Arial" w:hAnsi="Arial" w:cs="Arial"/>
          <w:sz w:val="20"/>
          <w:szCs w:val="20"/>
        </w:rPr>
        <w:t xml:space="preserve"> </w:t>
      </w:r>
      <w:r w:rsidR="0063132E" w:rsidRPr="00DB74C0">
        <w:rPr>
          <w:rFonts w:ascii="Arial" w:eastAsia="Calibri" w:hAnsi="Arial" w:cs="Arial"/>
          <w:sz w:val="20"/>
          <w:szCs w:val="20"/>
        </w:rPr>
        <w:t>be</w:t>
      </w:r>
      <w:r w:rsidR="0063132E" w:rsidRPr="00DB74C0">
        <w:rPr>
          <w:rFonts w:ascii="Arial" w:hAnsi="Arial" w:cs="Arial"/>
          <w:sz w:val="20"/>
          <w:szCs w:val="20"/>
        </w:rPr>
        <w:t xml:space="preserve"> </w:t>
      </w:r>
      <w:r w:rsidR="0063132E" w:rsidRPr="00DB74C0">
        <w:rPr>
          <w:rFonts w:ascii="Arial" w:eastAsia="Calibri" w:hAnsi="Arial" w:cs="Arial"/>
          <w:sz w:val="20"/>
          <w:szCs w:val="20"/>
        </w:rPr>
        <w:t>conducted</w:t>
      </w:r>
      <w:r w:rsidR="0063132E" w:rsidRPr="00DB74C0">
        <w:rPr>
          <w:rFonts w:ascii="Arial" w:hAnsi="Arial" w:cs="Arial"/>
          <w:sz w:val="20"/>
          <w:szCs w:val="20"/>
        </w:rPr>
        <w:t xml:space="preserve"> </w:t>
      </w:r>
      <w:r w:rsidR="0063132E" w:rsidRPr="00DB74C0">
        <w:rPr>
          <w:rFonts w:ascii="Arial" w:eastAsia="Calibri" w:hAnsi="Arial" w:cs="Arial"/>
          <w:sz w:val="20"/>
          <w:szCs w:val="20"/>
        </w:rPr>
        <w:t>at</w:t>
      </w:r>
      <w:r w:rsidR="0063132E" w:rsidRPr="00DB74C0">
        <w:rPr>
          <w:rFonts w:ascii="Arial" w:hAnsi="Arial" w:cs="Arial"/>
          <w:sz w:val="20"/>
          <w:szCs w:val="20"/>
        </w:rPr>
        <w:t xml:space="preserve"> </w:t>
      </w:r>
      <w:r w:rsidR="0063132E" w:rsidRPr="00DB74C0">
        <w:rPr>
          <w:rFonts w:ascii="Arial" w:eastAsia="Calibri" w:hAnsi="Arial" w:cs="Arial"/>
          <w:sz w:val="20"/>
          <w:szCs w:val="20"/>
        </w:rPr>
        <w:t>BSL</w:t>
      </w:r>
      <w:r w:rsidR="0063132E" w:rsidRPr="00DB74C0">
        <w:rPr>
          <w:rFonts w:ascii="Arial" w:hAnsi="Arial" w:cs="Arial"/>
          <w:sz w:val="20"/>
          <w:szCs w:val="20"/>
        </w:rPr>
        <w:t>-3/</w:t>
      </w:r>
      <w:r w:rsidR="0063132E" w:rsidRPr="00DB74C0">
        <w:rPr>
          <w:rFonts w:ascii="Arial" w:eastAsia="Calibri" w:hAnsi="Arial" w:cs="Arial"/>
          <w:sz w:val="20"/>
          <w:szCs w:val="20"/>
        </w:rPr>
        <w:t>ABSL</w:t>
      </w:r>
      <w:r w:rsidR="0063132E" w:rsidRPr="00DB74C0">
        <w:rPr>
          <w:rFonts w:ascii="Arial" w:hAnsi="Arial" w:cs="Arial"/>
          <w:sz w:val="20"/>
          <w:szCs w:val="20"/>
        </w:rPr>
        <w:t>3.</w:t>
      </w:r>
    </w:p>
    <w:p w14:paraId="460974A8" w14:textId="77777777" w:rsidR="0063132E" w:rsidRPr="00DB74C0" w:rsidRDefault="00753319" w:rsidP="0063132E">
      <w:pPr>
        <w:widowControl w:val="0"/>
        <w:tabs>
          <w:tab w:val="left" w:pos="720"/>
        </w:tabs>
        <w:adjustRightInd w:val="0"/>
        <w:ind w:left="1440" w:hanging="1440"/>
        <w:rPr>
          <w:rFonts w:ascii="Arial" w:hAnsi="Arial" w:cs="Arial"/>
          <w:sz w:val="20"/>
        </w:rPr>
      </w:pPr>
      <w:r w:rsidRPr="00DB74C0">
        <w:rPr>
          <w:rFonts w:ascii="Arial" w:hAnsi="Arial" w:cs="Arial"/>
          <w:sz w:val="20"/>
        </w:rPr>
        <w:t xml:space="preserve">   </w:t>
      </w:r>
      <w:r w:rsidR="0063132E" w:rsidRPr="00DB74C0">
        <w:rPr>
          <w:rFonts w:ascii="Arial" w:hAnsi="Arial" w:cs="Arial"/>
          <w:sz w:val="20"/>
        </w:rPr>
        <w:t>III-D-7-d:</w:t>
      </w:r>
      <w:r w:rsidR="0063132E" w:rsidRPr="00DB74C0">
        <w:rPr>
          <w:rFonts w:ascii="Arial" w:hAnsi="Arial" w:cs="Arial"/>
          <w:sz w:val="20"/>
        </w:rPr>
        <w:tab/>
        <w:t xml:space="preserve">Antiviral Susceptibility and Containment.  The availability of antiviral drugs as preventive and therapeutic measures is an important safeguard for experiments with 1918 H1N1, HPAI H5N1, and human H2N2 (1957-1968).  If an influenza virus containing genes from one of these viruses is resistant to both classes of current antiviral agents, adamantanes and neuraminidase inhibitors, higher containment may be </w:t>
      </w:r>
      <w:r w:rsidR="0063132E" w:rsidRPr="00DB74C0">
        <w:rPr>
          <w:rFonts w:ascii="Arial" w:hAnsi="Arial" w:cs="Arial"/>
          <w:sz w:val="20"/>
        </w:rPr>
        <w:lastRenderedPageBreak/>
        <w:t>required based on the risk assessment considering transmissibility to humans, virulence, pandemic potential, alternative antiviral agents if available, etc.</w:t>
      </w:r>
    </w:p>
    <w:p w14:paraId="73CD1E6E" w14:textId="77777777" w:rsidR="0063132E" w:rsidRPr="00DB74C0" w:rsidRDefault="0063132E" w:rsidP="0063132E">
      <w:pPr>
        <w:widowControl w:val="0"/>
        <w:tabs>
          <w:tab w:val="left" w:pos="720"/>
        </w:tabs>
        <w:adjustRightInd w:val="0"/>
        <w:ind w:left="1440" w:hanging="1440"/>
        <w:rPr>
          <w:rFonts w:ascii="Arial" w:hAnsi="Arial" w:cs="Arial"/>
          <w:sz w:val="20"/>
        </w:rPr>
      </w:pPr>
    </w:p>
    <w:p w14:paraId="1F155427" w14:textId="77777777" w:rsidR="0063132E" w:rsidRPr="00DB74C0" w:rsidRDefault="0063132E" w:rsidP="0063132E">
      <w:pPr>
        <w:widowControl w:val="0"/>
        <w:tabs>
          <w:tab w:val="left" w:pos="720"/>
        </w:tabs>
        <w:adjustRightInd w:val="0"/>
        <w:ind w:left="1440" w:hanging="1440"/>
        <w:rPr>
          <w:rFonts w:ascii="Arial" w:hAnsi="Arial" w:cs="Arial"/>
          <w:sz w:val="20"/>
        </w:rPr>
      </w:pPr>
      <w:r w:rsidRPr="00DB74C0">
        <w:rPr>
          <w:rFonts w:ascii="Arial" w:hAnsi="Arial" w:cs="Arial"/>
          <w:sz w:val="20"/>
        </w:rPr>
        <w:tab/>
      </w:r>
      <w:r w:rsidRPr="00DB74C0">
        <w:rPr>
          <w:rFonts w:ascii="Arial" w:hAnsi="Arial" w:cs="Arial"/>
          <w:sz w:val="20"/>
        </w:rPr>
        <w:tab/>
        <w:t xml:space="preserve">Experiments with 1918 H1N1, human H2N2 (1957-1968) or HPAI H5N1 that are designed to create resistance to neuraminidase inhibitors or other effective antiviral agents (including investigational antiviral agents being developed for influenza) would be subject to </w:t>
      </w:r>
      <w:hyperlink r:id="rId16" w:anchor="_Section_III-A-1._Major" w:history="1">
        <w:r w:rsidRPr="00DB74C0">
          <w:rPr>
            <w:rFonts w:ascii="Arial" w:hAnsi="Arial" w:cs="Arial"/>
            <w:color w:val="0000FF"/>
            <w:sz w:val="20"/>
            <w:szCs w:val="20"/>
            <w:u w:val="single"/>
          </w:rPr>
          <w:t>Section III-A-1</w:t>
        </w:r>
      </w:hyperlink>
      <w:r w:rsidRPr="00DB74C0">
        <w:rPr>
          <w:rFonts w:ascii="Arial" w:hAnsi="Arial" w:cs="Arial"/>
          <w:sz w:val="20"/>
        </w:rPr>
        <w:t xml:space="preserve"> (Major Actions) and require RAC review and NIH Director approval.  As </w:t>
      </w:r>
      <w:r w:rsidRPr="00DB74C0">
        <w:rPr>
          <w:rFonts w:ascii="Arial" w:eastAsia="Calibri" w:hAnsi="Arial" w:cs="Arial"/>
          <w:sz w:val="20"/>
          <w:szCs w:val="20"/>
        </w:rPr>
        <w:t>per</w:t>
      </w:r>
      <w:r w:rsidRPr="00DB74C0">
        <w:rPr>
          <w:rFonts w:ascii="Arial" w:hAnsi="Arial" w:cs="Arial"/>
          <w:sz w:val="20"/>
          <w:szCs w:val="20"/>
        </w:rPr>
        <w:t xml:space="preserve"> </w:t>
      </w:r>
      <w:hyperlink r:id="rId17" w:anchor="_Section_I-A._Purpose" w:history="1">
        <w:r w:rsidRPr="00DB74C0">
          <w:rPr>
            <w:rFonts w:ascii="Arial" w:eastAsia="Calibri" w:hAnsi="Arial" w:cs="Arial"/>
            <w:color w:val="0000FF"/>
            <w:sz w:val="20"/>
            <w:szCs w:val="20"/>
            <w:u w:val="single"/>
          </w:rPr>
          <w:t>Section</w:t>
        </w:r>
        <w:r w:rsidRPr="00DB74C0">
          <w:rPr>
            <w:rFonts w:ascii="Arial" w:hAnsi="Arial" w:cs="Arial"/>
            <w:color w:val="0000FF"/>
            <w:sz w:val="20"/>
            <w:szCs w:val="20"/>
            <w:u w:val="single"/>
          </w:rPr>
          <w:t xml:space="preserve"> </w:t>
        </w:r>
        <w:r w:rsidRPr="00DB74C0">
          <w:rPr>
            <w:rFonts w:ascii="Arial" w:eastAsia="Calibri" w:hAnsi="Arial" w:cs="Arial"/>
            <w:color w:val="0000FF"/>
            <w:sz w:val="20"/>
            <w:szCs w:val="20"/>
            <w:u w:val="single"/>
          </w:rPr>
          <w:t>I</w:t>
        </w:r>
        <w:r w:rsidRPr="00DB74C0">
          <w:rPr>
            <w:rFonts w:ascii="Arial" w:hAnsi="Arial" w:cs="Arial"/>
            <w:color w:val="0000FF"/>
            <w:sz w:val="20"/>
            <w:szCs w:val="20"/>
            <w:u w:val="single"/>
          </w:rPr>
          <w:t>-</w:t>
        </w:r>
        <w:r w:rsidRPr="00DB74C0">
          <w:rPr>
            <w:rFonts w:ascii="Arial" w:eastAsia="Calibri" w:hAnsi="Arial" w:cs="Arial"/>
            <w:color w:val="0000FF"/>
            <w:sz w:val="20"/>
            <w:szCs w:val="20"/>
            <w:u w:val="single"/>
          </w:rPr>
          <w:t>A</w:t>
        </w:r>
        <w:r w:rsidRPr="00DB74C0">
          <w:rPr>
            <w:rFonts w:ascii="Arial" w:hAnsi="Arial" w:cs="Arial"/>
            <w:color w:val="0000FF"/>
            <w:sz w:val="20"/>
            <w:szCs w:val="20"/>
            <w:u w:val="single"/>
          </w:rPr>
          <w:t>-1</w:t>
        </w:r>
      </w:hyperlink>
      <w:r w:rsidRPr="00DB74C0">
        <w:rPr>
          <w:rFonts w:ascii="Arial" w:hAnsi="Arial" w:cs="Arial"/>
          <w:sz w:val="20"/>
          <w:szCs w:val="20"/>
        </w:rPr>
        <w:t xml:space="preserve"> </w:t>
      </w:r>
      <w:r w:rsidRPr="00DB74C0">
        <w:rPr>
          <w:rFonts w:ascii="Arial" w:eastAsia="Calibri" w:hAnsi="Arial" w:cs="Arial"/>
          <w:sz w:val="20"/>
        </w:rPr>
        <w:t>of</w:t>
      </w:r>
      <w:r w:rsidRPr="00DB74C0">
        <w:rPr>
          <w:rFonts w:ascii="Arial" w:hAnsi="Arial" w:cs="Arial"/>
          <w:sz w:val="20"/>
        </w:rPr>
        <w:t xml:space="preserve"> the NIH Guidelines, if the agent is a Select Agent, the NIH will defer to the appropriate Federal agency (HHS or USDA Select Agent Divisions) on such experiments.</w:t>
      </w:r>
    </w:p>
    <w:p w14:paraId="1E286081" w14:textId="77777777" w:rsidR="00C913A2" w:rsidRPr="00DB74C0" w:rsidRDefault="00C913A2">
      <w:pPr>
        <w:widowControl w:val="0"/>
        <w:tabs>
          <w:tab w:val="left" w:pos="720"/>
        </w:tabs>
        <w:adjustRightInd w:val="0"/>
        <w:rPr>
          <w:rFonts w:ascii="Arial" w:hAnsi="Arial" w:cs="Arial"/>
          <w:sz w:val="20"/>
        </w:rPr>
      </w:pPr>
    </w:p>
    <w:p w14:paraId="0E0B06FD" w14:textId="77777777" w:rsidR="00F00B18" w:rsidRPr="00DB74C0" w:rsidRDefault="00F00B18">
      <w:pPr>
        <w:pStyle w:val="Heading2"/>
        <w:tabs>
          <w:tab w:val="left" w:pos="1620"/>
        </w:tabs>
        <w:ind w:left="1620" w:hanging="1620"/>
        <w:rPr>
          <w:bCs w:val="0"/>
        </w:rPr>
      </w:pPr>
      <w:r w:rsidRPr="00DB74C0">
        <w:rPr>
          <w:bCs w:val="0"/>
          <w:u w:val="single"/>
        </w:rPr>
        <w:t>SECTION III E</w:t>
      </w:r>
      <w:r w:rsidR="0063132E" w:rsidRPr="00DB74C0">
        <w:rPr>
          <w:bCs w:val="0"/>
        </w:rPr>
        <w:t xml:space="preserve">:  </w:t>
      </w:r>
      <w:r w:rsidRPr="00DB74C0">
        <w:rPr>
          <w:bCs w:val="0"/>
        </w:rPr>
        <w:t xml:space="preserve">Experiments Requiring IBC </w:t>
      </w:r>
      <w:r w:rsidR="00807B68" w:rsidRPr="00DB74C0">
        <w:rPr>
          <w:bCs w:val="0"/>
        </w:rPr>
        <w:t>Notice Simultaneous with initiation</w:t>
      </w:r>
    </w:p>
    <w:p w14:paraId="5817CE62" w14:textId="77777777" w:rsidR="00F00B18" w:rsidRPr="00DB74C0" w:rsidRDefault="00F00B18">
      <w:pPr>
        <w:pStyle w:val="Heading2"/>
        <w:tabs>
          <w:tab w:val="left" w:pos="1620"/>
        </w:tabs>
        <w:ind w:left="1620" w:hanging="1620"/>
        <w:rPr>
          <w:b w:val="0"/>
          <w:bCs w:val="0"/>
        </w:rPr>
      </w:pPr>
    </w:p>
    <w:p w14:paraId="129E90FF" w14:textId="77777777" w:rsidR="002D0C72" w:rsidRPr="002D0C72" w:rsidRDefault="00364BAF" w:rsidP="002D0C72">
      <w:pPr>
        <w:widowControl w:val="0"/>
        <w:tabs>
          <w:tab w:val="left" w:pos="720"/>
        </w:tabs>
        <w:adjustRightInd w:val="0"/>
        <w:ind w:left="1620" w:hanging="1620"/>
        <w:rPr>
          <w:rFonts w:ascii="Arial" w:hAnsi="Arial" w:cs="Arial"/>
          <w:sz w:val="20"/>
          <w:szCs w:val="20"/>
        </w:rPr>
      </w:pPr>
      <w:r w:rsidRPr="002D0C72">
        <w:rPr>
          <w:rFonts w:ascii="Arial" w:hAnsi="Arial" w:cs="Arial"/>
          <w:bCs/>
          <w:sz w:val="20"/>
          <w:szCs w:val="20"/>
          <w:u w:val="single"/>
        </w:rPr>
        <w:t>III-E-1</w:t>
      </w:r>
      <w:r w:rsidRPr="002D0C72">
        <w:rPr>
          <w:rFonts w:ascii="Arial" w:hAnsi="Arial" w:cs="Arial"/>
          <w:bCs/>
          <w:sz w:val="20"/>
          <w:szCs w:val="20"/>
        </w:rPr>
        <w:t xml:space="preserve">: </w:t>
      </w:r>
      <w:r w:rsidR="00F00B18" w:rsidRPr="002D0C72">
        <w:rPr>
          <w:rFonts w:ascii="Arial" w:hAnsi="Arial" w:cs="Arial"/>
          <w:bCs/>
          <w:sz w:val="20"/>
          <w:szCs w:val="20"/>
          <w:u w:val="single"/>
        </w:rPr>
        <w:t>Formation of rDNA molecules containing no more than 2/3 of the genome of any eukaryotic virus in tissue culture. BL-1 with no helper virus. IBC classifies retroviral vectors with packaging system capable of infecting human cells as BL-2</w:t>
      </w:r>
      <w:r w:rsidR="00F00B18" w:rsidRPr="002D0C72">
        <w:rPr>
          <w:rFonts w:ascii="Arial" w:hAnsi="Arial" w:cs="Arial"/>
          <w:bCs/>
          <w:sz w:val="20"/>
          <w:szCs w:val="20"/>
        </w:rPr>
        <w:t xml:space="preserve">. </w:t>
      </w:r>
    </w:p>
    <w:p w14:paraId="682D4D97" w14:textId="2D69CE41" w:rsidR="002D0C72" w:rsidRPr="00DB74C0" w:rsidRDefault="002D0C72" w:rsidP="002D0C72">
      <w:pPr>
        <w:widowControl w:val="0"/>
        <w:tabs>
          <w:tab w:val="left" w:pos="720"/>
        </w:tabs>
        <w:adjustRightInd w:val="0"/>
        <w:ind w:left="810"/>
        <w:rPr>
          <w:rFonts w:ascii="Arial" w:hAnsi="Arial" w:cs="Arial"/>
          <w:sz w:val="20"/>
        </w:rPr>
      </w:pPr>
      <w:r w:rsidRPr="00DB74C0">
        <w:rPr>
          <w:rFonts w:ascii="Arial" w:hAnsi="Arial" w:cs="Arial"/>
          <w:b/>
          <w:bCs/>
          <w:noProof w:val="0"/>
          <w:color w:val="941100"/>
          <w:sz w:val="18"/>
          <w:szCs w:val="18"/>
        </w:rPr>
        <w:t>Examples</w:t>
      </w:r>
      <w:r w:rsidRPr="00DB74C0">
        <w:rPr>
          <w:rFonts w:ascii="Arial" w:hAnsi="Arial" w:cs="Arial"/>
          <w:b/>
          <w:bCs/>
          <w:noProof w:val="0"/>
          <w:color w:val="385623" w:themeColor="accent6" w:themeShade="80"/>
          <w:sz w:val="18"/>
          <w:szCs w:val="18"/>
        </w:rPr>
        <w:t xml:space="preserve">: </w:t>
      </w:r>
      <w:r w:rsidRPr="002D0C72">
        <w:rPr>
          <w:rFonts w:ascii="Arial" w:hAnsi="Arial" w:cs="Arial"/>
          <w:b/>
          <w:noProof w:val="0"/>
          <w:color w:val="385623" w:themeColor="accent6" w:themeShade="80"/>
          <w:sz w:val="18"/>
          <w:szCs w:val="18"/>
        </w:rPr>
        <w:t>Inserting DNA sequences that encode reporters that are measured (lacZ, luciferase, eGFP, dsRed2, etc), or that encode enzymes that are potentially therapeutic (nitric oxide synthases, superoxide dismutase, siRNA) against mRNAs that promote disease, etc into viral vectors that retain no more than 2/3 of the original viral genomic sequence. The cDNAs will be driven by the following promoters: CMV IE, RSV LTR, and cardiac Troponin T (cTnT).</w:t>
      </w:r>
    </w:p>
    <w:p w14:paraId="7A88E03A" w14:textId="4F1A6E20" w:rsidR="00F00B18" w:rsidRPr="00DB74C0" w:rsidRDefault="00F00B18">
      <w:pPr>
        <w:widowControl w:val="0"/>
        <w:tabs>
          <w:tab w:val="left" w:pos="720"/>
        </w:tabs>
        <w:adjustRightInd w:val="0"/>
        <w:rPr>
          <w:rFonts w:ascii="Arial" w:hAnsi="Arial" w:cs="Arial"/>
          <w:sz w:val="20"/>
        </w:rPr>
      </w:pPr>
    </w:p>
    <w:p w14:paraId="700F14A4" w14:textId="77777777" w:rsidR="00364BAF" w:rsidRPr="00DB74C0" w:rsidRDefault="00364BAF">
      <w:pPr>
        <w:widowControl w:val="0"/>
        <w:tabs>
          <w:tab w:val="left" w:pos="1620"/>
        </w:tabs>
        <w:adjustRightInd w:val="0"/>
        <w:rPr>
          <w:rFonts w:ascii="Arial" w:hAnsi="Arial" w:cs="Arial"/>
          <w:sz w:val="20"/>
        </w:rPr>
      </w:pPr>
      <w:r w:rsidRPr="00DB74C0">
        <w:rPr>
          <w:rFonts w:ascii="Arial" w:hAnsi="Arial" w:cs="Arial"/>
          <w:sz w:val="20"/>
          <w:u w:val="single"/>
        </w:rPr>
        <w:t>III-E-2</w:t>
      </w:r>
      <w:r w:rsidRPr="00DB74C0">
        <w:rPr>
          <w:rFonts w:ascii="Arial" w:hAnsi="Arial" w:cs="Arial"/>
          <w:sz w:val="20"/>
        </w:rPr>
        <w:t xml:space="preserve">  </w:t>
      </w:r>
      <w:r w:rsidRPr="00DB74C0">
        <w:rPr>
          <w:rFonts w:ascii="Arial" w:hAnsi="Arial" w:cs="Arial"/>
          <w:sz w:val="20"/>
          <w:u w:val="single"/>
        </w:rPr>
        <w:t xml:space="preserve">Experiments Involving Whole Plants </w:t>
      </w:r>
      <w:r w:rsidRPr="00DB74C0">
        <w:rPr>
          <w:rFonts w:ascii="Arial" w:hAnsi="Arial" w:cs="Arial"/>
        </w:rPr>
        <w:t>(</w:t>
      </w:r>
      <w:r w:rsidRPr="00DB74C0">
        <w:rPr>
          <w:rFonts w:ascii="Arial" w:hAnsi="Arial" w:cs="Arial"/>
          <w:b/>
          <w:color w:val="C00000"/>
          <w:sz w:val="20"/>
          <w:szCs w:val="20"/>
        </w:rPr>
        <w:t>not typically done at UTHSC</w:t>
      </w:r>
      <w:r w:rsidRPr="00DB74C0">
        <w:rPr>
          <w:rFonts w:ascii="Arial" w:hAnsi="Arial" w:cs="Arial"/>
        </w:rPr>
        <w:t>)</w:t>
      </w:r>
    </w:p>
    <w:p w14:paraId="0D97D649" w14:textId="77777777" w:rsidR="00F00B18" w:rsidRPr="00DB74C0" w:rsidRDefault="00753319">
      <w:pPr>
        <w:widowControl w:val="0"/>
        <w:tabs>
          <w:tab w:val="left" w:pos="1620"/>
        </w:tabs>
        <w:adjustRightInd w:val="0"/>
        <w:rPr>
          <w:rFonts w:ascii="Arial" w:hAnsi="Arial" w:cs="Arial"/>
          <w:sz w:val="20"/>
        </w:rPr>
      </w:pPr>
      <w:r w:rsidRPr="00DB74C0">
        <w:rPr>
          <w:rFonts w:ascii="Arial" w:hAnsi="Arial" w:cs="Arial"/>
          <w:sz w:val="20"/>
        </w:rPr>
        <w:t xml:space="preserve">   </w:t>
      </w:r>
      <w:r w:rsidR="00F00B18" w:rsidRPr="00DB74C0">
        <w:rPr>
          <w:rFonts w:ascii="Arial" w:hAnsi="Arial" w:cs="Arial"/>
          <w:sz w:val="20"/>
        </w:rPr>
        <w:t xml:space="preserve">III-E-2-a:  </w:t>
      </w:r>
      <w:r w:rsidR="00F00B18" w:rsidRPr="00DB74C0">
        <w:rPr>
          <w:rFonts w:ascii="Arial" w:hAnsi="Arial" w:cs="Arial"/>
          <w:sz w:val="20"/>
        </w:rPr>
        <w:tab/>
        <w:t>rDNA-modified plants and rDNA-modified organisms not in section III-E-2-b. BL-1-P.</w:t>
      </w:r>
    </w:p>
    <w:p w14:paraId="150467FE" w14:textId="77777777" w:rsidR="00F00B18" w:rsidRPr="00DB74C0" w:rsidRDefault="00F00B18">
      <w:pPr>
        <w:widowControl w:val="0"/>
        <w:tabs>
          <w:tab w:val="left" w:pos="720"/>
        </w:tabs>
        <w:adjustRightInd w:val="0"/>
        <w:rPr>
          <w:rFonts w:ascii="Arial" w:hAnsi="Arial" w:cs="Arial"/>
          <w:sz w:val="20"/>
        </w:rPr>
      </w:pPr>
      <w:r w:rsidRPr="00DB74C0">
        <w:rPr>
          <w:rFonts w:ascii="Arial" w:hAnsi="Arial" w:cs="Arial"/>
          <w:sz w:val="20"/>
        </w:rPr>
        <w:t> </w:t>
      </w:r>
    </w:p>
    <w:p w14:paraId="20E0D858" w14:textId="6BEAEC35" w:rsidR="00DE6A23" w:rsidRPr="00DB74C0" w:rsidRDefault="00753319" w:rsidP="002D0C72">
      <w:pPr>
        <w:widowControl w:val="0"/>
        <w:tabs>
          <w:tab w:val="left" w:pos="1620"/>
        </w:tabs>
        <w:adjustRightInd w:val="0"/>
        <w:ind w:left="1620" w:hanging="1620"/>
        <w:rPr>
          <w:rFonts w:ascii="Arial" w:hAnsi="Arial" w:cs="Arial"/>
          <w:sz w:val="20"/>
        </w:rPr>
      </w:pPr>
      <w:r w:rsidRPr="00DB74C0">
        <w:rPr>
          <w:rFonts w:ascii="Arial" w:hAnsi="Arial" w:cs="Arial"/>
          <w:sz w:val="20"/>
        </w:rPr>
        <w:t xml:space="preserve">   </w:t>
      </w:r>
      <w:r w:rsidR="00DE6A23" w:rsidRPr="00DB74C0">
        <w:rPr>
          <w:rFonts w:ascii="Arial" w:hAnsi="Arial" w:cs="Arial"/>
          <w:sz w:val="20"/>
        </w:rPr>
        <w:t xml:space="preserve">III-E-2-b:  </w:t>
      </w:r>
      <w:r w:rsidR="00DE6A23" w:rsidRPr="00DB74C0">
        <w:rPr>
          <w:rFonts w:ascii="Arial" w:hAnsi="Arial" w:cs="Arial"/>
          <w:sz w:val="20"/>
        </w:rPr>
        <w:tab/>
        <w:t>BL2-P or BL1-P + biological containment is recommended for the following experiments:</w:t>
      </w:r>
    </w:p>
    <w:p w14:paraId="6CD86DCD" w14:textId="77777777" w:rsidR="00DE6A23" w:rsidRPr="00DB74C0" w:rsidRDefault="00356775">
      <w:pPr>
        <w:widowControl w:val="0"/>
        <w:tabs>
          <w:tab w:val="left" w:pos="1620"/>
        </w:tabs>
        <w:adjustRightInd w:val="0"/>
        <w:ind w:left="1620" w:hanging="1620"/>
        <w:rPr>
          <w:rFonts w:ascii="Arial" w:hAnsi="Arial" w:cs="Arial"/>
          <w:sz w:val="20"/>
        </w:rPr>
      </w:pPr>
      <w:r w:rsidRPr="00DB74C0">
        <w:rPr>
          <w:rFonts w:ascii="Arial" w:hAnsi="Arial" w:cs="Arial"/>
          <w:sz w:val="20"/>
        </w:rPr>
        <w:t xml:space="preserve">   </w:t>
      </w:r>
      <w:r w:rsidR="00753319" w:rsidRPr="00DB74C0">
        <w:rPr>
          <w:rFonts w:ascii="Arial" w:hAnsi="Arial" w:cs="Arial"/>
          <w:sz w:val="20"/>
        </w:rPr>
        <w:t xml:space="preserve">   </w:t>
      </w:r>
      <w:r w:rsidR="00F00B18" w:rsidRPr="00DB74C0">
        <w:rPr>
          <w:rFonts w:ascii="Arial" w:hAnsi="Arial" w:cs="Arial"/>
          <w:sz w:val="20"/>
        </w:rPr>
        <w:t>III-E-2-b</w:t>
      </w:r>
      <w:r w:rsidR="00DE6A23" w:rsidRPr="00DB74C0">
        <w:rPr>
          <w:rFonts w:ascii="Arial" w:hAnsi="Arial" w:cs="Arial"/>
          <w:sz w:val="20"/>
        </w:rPr>
        <w:t>-(1)</w:t>
      </w:r>
      <w:r w:rsidR="00F00B18" w:rsidRPr="00DB74C0">
        <w:rPr>
          <w:rFonts w:ascii="Arial" w:hAnsi="Arial" w:cs="Arial"/>
          <w:sz w:val="20"/>
        </w:rPr>
        <w:t xml:space="preserve">:  </w:t>
      </w:r>
      <w:r w:rsidR="00F00B18" w:rsidRPr="00DB74C0">
        <w:rPr>
          <w:rFonts w:ascii="Arial" w:hAnsi="Arial" w:cs="Arial"/>
          <w:sz w:val="20"/>
        </w:rPr>
        <w:tab/>
      </w:r>
      <w:r w:rsidRPr="00DB74C0">
        <w:rPr>
          <w:rFonts w:ascii="Arial" w:hAnsi="Arial" w:cs="Arial"/>
          <w:sz w:val="20"/>
        </w:rPr>
        <w:t>Plants modified by recombinant or synthetic nucleic acid molecules that are noxious weeds or can interbreed with noxious weeds in the immediate geographic area</w:t>
      </w:r>
    </w:p>
    <w:p w14:paraId="45F93667" w14:textId="77777777" w:rsidR="00DE6A23" w:rsidRPr="00DB74C0" w:rsidRDefault="00356775">
      <w:pPr>
        <w:widowControl w:val="0"/>
        <w:tabs>
          <w:tab w:val="left" w:pos="1620"/>
        </w:tabs>
        <w:adjustRightInd w:val="0"/>
        <w:ind w:left="1620" w:hanging="1620"/>
        <w:rPr>
          <w:rFonts w:ascii="Arial" w:hAnsi="Arial" w:cs="Arial"/>
          <w:sz w:val="20"/>
        </w:rPr>
      </w:pPr>
      <w:r w:rsidRPr="00DB74C0">
        <w:rPr>
          <w:rFonts w:ascii="Arial" w:hAnsi="Arial" w:cs="Arial"/>
          <w:sz w:val="20"/>
        </w:rPr>
        <w:t xml:space="preserve">   </w:t>
      </w:r>
      <w:r w:rsidR="00753319" w:rsidRPr="00DB74C0">
        <w:rPr>
          <w:rFonts w:ascii="Arial" w:hAnsi="Arial" w:cs="Arial"/>
          <w:sz w:val="20"/>
        </w:rPr>
        <w:t xml:space="preserve">   </w:t>
      </w:r>
      <w:r w:rsidR="00DE6A23" w:rsidRPr="00DB74C0">
        <w:rPr>
          <w:rFonts w:ascii="Arial" w:hAnsi="Arial" w:cs="Arial"/>
          <w:sz w:val="20"/>
        </w:rPr>
        <w:t xml:space="preserve">III-E-2-b-(2):  </w:t>
      </w:r>
      <w:r w:rsidR="00DE6A23" w:rsidRPr="00DB74C0">
        <w:rPr>
          <w:rFonts w:ascii="Arial" w:hAnsi="Arial" w:cs="Arial"/>
          <w:sz w:val="20"/>
        </w:rPr>
        <w:tab/>
      </w:r>
      <w:r w:rsidRPr="00DB74C0">
        <w:rPr>
          <w:rFonts w:ascii="Arial" w:hAnsi="Arial" w:cs="Arial"/>
          <w:sz w:val="20"/>
        </w:rPr>
        <w:t>Plants in which the introduced DNA represents the complete genome of a non-exotic infectious agent</w:t>
      </w:r>
    </w:p>
    <w:p w14:paraId="04A8DAAC" w14:textId="77777777" w:rsidR="00DE6A23" w:rsidRPr="00DB74C0" w:rsidRDefault="00356775">
      <w:pPr>
        <w:widowControl w:val="0"/>
        <w:tabs>
          <w:tab w:val="left" w:pos="1620"/>
        </w:tabs>
        <w:adjustRightInd w:val="0"/>
        <w:ind w:left="1620" w:hanging="1620"/>
        <w:rPr>
          <w:rFonts w:ascii="Arial" w:hAnsi="Arial" w:cs="Arial"/>
          <w:sz w:val="20"/>
        </w:rPr>
      </w:pPr>
      <w:r w:rsidRPr="00DB74C0">
        <w:rPr>
          <w:rFonts w:ascii="Arial" w:hAnsi="Arial" w:cs="Arial"/>
          <w:sz w:val="20"/>
        </w:rPr>
        <w:t xml:space="preserve">   </w:t>
      </w:r>
      <w:r w:rsidR="00753319" w:rsidRPr="00DB74C0">
        <w:rPr>
          <w:rFonts w:ascii="Arial" w:hAnsi="Arial" w:cs="Arial"/>
          <w:sz w:val="20"/>
        </w:rPr>
        <w:t xml:space="preserve">   </w:t>
      </w:r>
      <w:r w:rsidR="00DE6A23" w:rsidRPr="00DB74C0">
        <w:rPr>
          <w:rFonts w:ascii="Arial" w:hAnsi="Arial" w:cs="Arial"/>
          <w:sz w:val="20"/>
        </w:rPr>
        <w:t xml:space="preserve">III-E-2-b-(3):  </w:t>
      </w:r>
      <w:r w:rsidR="00DE6A23" w:rsidRPr="00DB74C0">
        <w:rPr>
          <w:rFonts w:ascii="Arial" w:hAnsi="Arial" w:cs="Arial"/>
          <w:sz w:val="20"/>
        </w:rPr>
        <w:tab/>
      </w:r>
      <w:r w:rsidRPr="00DB74C0">
        <w:rPr>
          <w:rFonts w:ascii="Arial" w:hAnsi="Arial" w:cs="Arial"/>
          <w:sz w:val="20"/>
        </w:rPr>
        <w:t>Plants associated with recombinant or synthetic nucleic acid molecule-modified non-exotic microorganisms that have a recognized potential for serious detrimental impact on managed or natural ecosystems</w:t>
      </w:r>
    </w:p>
    <w:p w14:paraId="5CD9B660" w14:textId="2E748B24" w:rsidR="00DE6A23" w:rsidRPr="00DB74C0" w:rsidRDefault="00753319">
      <w:pPr>
        <w:widowControl w:val="0"/>
        <w:tabs>
          <w:tab w:val="left" w:pos="1620"/>
        </w:tabs>
        <w:adjustRightInd w:val="0"/>
        <w:ind w:left="1620" w:hanging="1620"/>
        <w:rPr>
          <w:rFonts w:ascii="Arial" w:hAnsi="Arial" w:cs="Arial"/>
          <w:sz w:val="20"/>
        </w:rPr>
      </w:pPr>
      <w:r w:rsidRPr="00DB74C0">
        <w:rPr>
          <w:rFonts w:ascii="Arial" w:hAnsi="Arial" w:cs="Arial"/>
          <w:sz w:val="20"/>
        </w:rPr>
        <w:t xml:space="preserve">   </w:t>
      </w:r>
      <w:r w:rsidR="002D0C72">
        <w:rPr>
          <w:rFonts w:ascii="Arial" w:hAnsi="Arial" w:cs="Arial"/>
          <w:sz w:val="20"/>
        </w:rPr>
        <w:t xml:space="preserve">   </w:t>
      </w:r>
      <w:r w:rsidR="00DE6A23" w:rsidRPr="00DB74C0">
        <w:rPr>
          <w:rFonts w:ascii="Arial" w:hAnsi="Arial" w:cs="Arial"/>
          <w:sz w:val="20"/>
        </w:rPr>
        <w:t xml:space="preserve">III-E-2-b-(4): </w:t>
      </w:r>
      <w:r w:rsidR="00DE6A23" w:rsidRPr="00DB74C0">
        <w:rPr>
          <w:rFonts w:ascii="Arial" w:hAnsi="Arial" w:cs="Arial"/>
          <w:sz w:val="20"/>
        </w:rPr>
        <w:tab/>
      </w:r>
      <w:r w:rsidR="00356775" w:rsidRPr="00DB74C0">
        <w:rPr>
          <w:rFonts w:ascii="Arial" w:hAnsi="Arial" w:cs="Arial"/>
          <w:sz w:val="20"/>
        </w:rPr>
        <w:t>Plants associated with recombinant or synthetic nucleic acid molecule-modified exotic microorganisms that have no recognized potential for serious detrimental impact on managed or natural ecosystems</w:t>
      </w:r>
    </w:p>
    <w:p w14:paraId="27365C11" w14:textId="480AAE7B" w:rsidR="00F00B18" w:rsidRPr="00DB74C0" w:rsidRDefault="00356775">
      <w:pPr>
        <w:widowControl w:val="0"/>
        <w:tabs>
          <w:tab w:val="left" w:pos="1620"/>
        </w:tabs>
        <w:adjustRightInd w:val="0"/>
        <w:ind w:left="1620" w:hanging="1620"/>
        <w:rPr>
          <w:rFonts w:ascii="Arial" w:hAnsi="Arial" w:cs="Arial"/>
          <w:sz w:val="20"/>
        </w:rPr>
      </w:pPr>
      <w:r w:rsidRPr="00DB74C0">
        <w:rPr>
          <w:rFonts w:ascii="Arial" w:hAnsi="Arial" w:cs="Arial"/>
          <w:sz w:val="20"/>
        </w:rPr>
        <w:t xml:space="preserve">   </w:t>
      </w:r>
      <w:r w:rsidR="002D0C72">
        <w:rPr>
          <w:rFonts w:ascii="Arial" w:hAnsi="Arial" w:cs="Arial"/>
          <w:sz w:val="20"/>
        </w:rPr>
        <w:t xml:space="preserve">   </w:t>
      </w:r>
      <w:r w:rsidR="00DE6A23" w:rsidRPr="00DB74C0">
        <w:rPr>
          <w:rFonts w:ascii="Arial" w:hAnsi="Arial" w:cs="Arial"/>
          <w:sz w:val="20"/>
        </w:rPr>
        <w:t xml:space="preserve">III-E-2-b-(5):  </w:t>
      </w:r>
      <w:r w:rsidR="00DE6A23" w:rsidRPr="00DB74C0">
        <w:rPr>
          <w:rFonts w:ascii="Arial" w:hAnsi="Arial" w:cs="Arial"/>
          <w:sz w:val="20"/>
        </w:rPr>
        <w:tab/>
      </w:r>
      <w:r w:rsidR="00F00B18" w:rsidRPr="00DB74C0">
        <w:rPr>
          <w:rFonts w:ascii="Arial" w:hAnsi="Arial" w:cs="Arial"/>
          <w:sz w:val="20"/>
        </w:rPr>
        <w:t>rDNA-modified arthropods or small animals associated with plants or with arthropods or small animals associated with them if the rDNA-modified microorganisms have no serio</w:t>
      </w:r>
      <w:r w:rsidR="00DE6A23" w:rsidRPr="00DB74C0">
        <w:rPr>
          <w:rFonts w:ascii="Arial" w:hAnsi="Arial" w:cs="Arial"/>
          <w:sz w:val="20"/>
        </w:rPr>
        <w:t>us impact on ecosystems.</w:t>
      </w:r>
    </w:p>
    <w:p w14:paraId="6B76ADD2" w14:textId="77777777" w:rsidR="00F00B18" w:rsidRPr="00DB74C0" w:rsidRDefault="00F00B18">
      <w:pPr>
        <w:widowControl w:val="0"/>
        <w:tabs>
          <w:tab w:val="left" w:pos="720"/>
        </w:tabs>
        <w:adjustRightInd w:val="0"/>
        <w:rPr>
          <w:rFonts w:ascii="Arial" w:hAnsi="Arial" w:cs="Arial"/>
          <w:sz w:val="20"/>
        </w:rPr>
      </w:pPr>
      <w:r w:rsidRPr="00DB74C0">
        <w:rPr>
          <w:rFonts w:ascii="Arial" w:hAnsi="Arial" w:cs="Arial"/>
          <w:sz w:val="20"/>
        </w:rPr>
        <w:t> </w:t>
      </w:r>
    </w:p>
    <w:p w14:paraId="42F75397" w14:textId="77777777" w:rsidR="00F00B18" w:rsidRPr="00DB74C0" w:rsidRDefault="00F00B18" w:rsidP="00364BAF">
      <w:pPr>
        <w:widowControl w:val="0"/>
        <w:tabs>
          <w:tab w:val="left" w:pos="1620"/>
        </w:tabs>
        <w:adjustRightInd w:val="0"/>
        <w:ind w:left="720" w:hanging="720"/>
        <w:rPr>
          <w:rFonts w:ascii="Arial" w:hAnsi="Arial" w:cs="Arial"/>
          <w:sz w:val="20"/>
        </w:rPr>
      </w:pPr>
      <w:r w:rsidRPr="00DB74C0">
        <w:rPr>
          <w:rFonts w:ascii="Arial" w:hAnsi="Arial" w:cs="Arial"/>
          <w:sz w:val="20"/>
          <w:u w:val="single"/>
        </w:rPr>
        <w:t>III-E-3</w:t>
      </w:r>
      <w:r w:rsidRPr="00DB74C0">
        <w:rPr>
          <w:rFonts w:ascii="Arial" w:hAnsi="Arial" w:cs="Arial"/>
          <w:sz w:val="20"/>
        </w:rPr>
        <w:t>:</w:t>
      </w:r>
      <w:r w:rsidR="00364BAF" w:rsidRPr="00DB74C0">
        <w:rPr>
          <w:rFonts w:ascii="Arial" w:hAnsi="Arial" w:cs="Arial"/>
          <w:b/>
          <w:bCs/>
          <w:sz w:val="20"/>
        </w:rPr>
        <w:t xml:space="preserve">  </w:t>
      </w:r>
      <w:r w:rsidRPr="00DB74C0">
        <w:rPr>
          <w:rFonts w:ascii="Arial" w:hAnsi="Arial" w:cs="Arial"/>
          <w:sz w:val="20"/>
          <w:u w:val="single"/>
        </w:rPr>
        <w:t>Generation of rodents with stable introduction of DNA into the animal’s genome if BL-1. Otherwise see Section III D-4</w:t>
      </w:r>
      <w:r w:rsidRPr="00DB74C0">
        <w:rPr>
          <w:rFonts w:ascii="Arial" w:hAnsi="Arial" w:cs="Arial"/>
          <w:sz w:val="20"/>
        </w:rPr>
        <w:t xml:space="preserve">. </w:t>
      </w:r>
    </w:p>
    <w:p w14:paraId="254E9CE7" w14:textId="77777777" w:rsidR="00F00B18" w:rsidRPr="00DB74C0" w:rsidRDefault="00F00B18">
      <w:pPr>
        <w:widowControl w:val="0"/>
        <w:tabs>
          <w:tab w:val="left" w:pos="720"/>
        </w:tabs>
        <w:adjustRightInd w:val="0"/>
        <w:rPr>
          <w:rFonts w:ascii="Arial" w:hAnsi="Arial" w:cs="Arial"/>
          <w:sz w:val="20"/>
        </w:rPr>
      </w:pPr>
      <w:r w:rsidRPr="00DB74C0">
        <w:rPr>
          <w:rFonts w:ascii="Arial" w:hAnsi="Arial" w:cs="Arial"/>
          <w:sz w:val="20"/>
        </w:rPr>
        <w:t> </w:t>
      </w:r>
    </w:p>
    <w:p w14:paraId="53E6039D" w14:textId="77777777" w:rsidR="00F00B18" w:rsidRPr="00DB74C0" w:rsidRDefault="00F00B18">
      <w:pPr>
        <w:pStyle w:val="Heading2"/>
        <w:tabs>
          <w:tab w:val="left" w:pos="1620"/>
        </w:tabs>
        <w:rPr>
          <w:bCs w:val="0"/>
        </w:rPr>
      </w:pPr>
      <w:r w:rsidRPr="00DB74C0">
        <w:rPr>
          <w:bCs w:val="0"/>
          <w:u w:val="single"/>
        </w:rPr>
        <w:t>SECTION III-F</w:t>
      </w:r>
      <w:r w:rsidR="0063132E" w:rsidRPr="00DB74C0">
        <w:rPr>
          <w:bCs w:val="0"/>
        </w:rPr>
        <w:t xml:space="preserve">:  </w:t>
      </w:r>
      <w:r w:rsidRPr="00DB74C0">
        <w:rPr>
          <w:bCs w:val="0"/>
        </w:rPr>
        <w:t>Exempt Experiments (require IBC registration before initiation)</w:t>
      </w:r>
    </w:p>
    <w:p w14:paraId="3A2572A1" w14:textId="77777777" w:rsidR="00F00B18" w:rsidRPr="00DB74C0" w:rsidRDefault="00F00B18">
      <w:pPr>
        <w:widowControl w:val="0"/>
        <w:tabs>
          <w:tab w:val="left" w:pos="720"/>
        </w:tabs>
        <w:adjustRightInd w:val="0"/>
        <w:rPr>
          <w:rFonts w:ascii="Arial" w:hAnsi="Arial" w:cs="Arial"/>
          <w:sz w:val="20"/>
        </w:rPr>
      </w:pPr>
      <w:r w:rsidRPr="00DB74C0">
        <w:rPr>
          <w:rFonts w:ascii="Arial" w:hAnsi="Arial" w:cs="Arial"/>
          <w:sz w:val="20"/>
        </w:rPr>
        <w:t>  </w:t>
      </w:r>
    </w:p>
    <w:p w14:paraId="49AB6719" w14:textId="77777777" w:rsidR="00F00B18" w:rsidRPr="00DB74C0" w:rsidRDefault="00753319" w:rsidP="00D17D4A">
      <w:pPr>
        <w:pStyle w:val="BodyText"/>
        <w:tabs>
          <w:tab w:val="clear" w:pos="720"/>
          <w:tab w:val="left" w:pos="1620"/>
        </w:tabs>
        <w:rPr>
          <w:sz w:val="20"/>
        </w:rPr>
      </w:pPr>
      <w:r w:rsidRPr="00DB74C0">
        <w:rPr>
          <w:sz w:val="20"/>
        </w:rPr>
        <w:t xml:space="preserve">   </w:t>
      </w:r>
      <w:r w:rsidR="00F00B18" w:rsidRPr="00DB74C0">
        <w:rPr>
          <w:sz w:val="20"/>
        </w:rPr>
        <w:t xml:space="preserve">III-F-1:  </w:t>
      </w:r>
      <w:r w:rsidR="00F00B18" w:rsidRPr="00DB74C0">
        <w:rPr>
          <w:sz w:val="20"/>
        </w:rPr>
        <w:tab/>
        <w:t>No organisms or viruses.</w:t>
      </w:r>
    </w:p>
    <w:p w14:paraId="4F9F1767" w14:textId="77777777" w:rsidR="00F00B18" w:rsidRPr="00DB74C0" w:rsidRDefault="00F00B18" w:rsidP="00D17D4A">
      <w:pPr>
        <w:widowControl w:val="0"/>
        <w:tabs>
          <w:tab w:val="left" w:pos="720"/>
          <w:tab w:val="left" w:pos="1620"/>
        </w:tabs>
        <w:adjustRightInd w:val="0"/>
        <w:rPr>
          <w:rFonts w:ascii="Arial" w:hAnsi="Arial" w:cs="Arial"/>
          <w:sz w:val="20"/>
        </w:rPr>
      </w:pPr>
      <w:r w:rsidRPr="00DB74C0">
        <w:rPr>
          <w:rFonts w:ascii="Arial" w:hAnsi="Arial" w:cs="Arial"/>
          <w:sz w:val="20"/>
        </w:rPr>
        <w:t> </w:t>
      </w:r>
    </w:p>
    <w:p w14:paraId="2551A4C9" w14:textId="77777777" w:rsidR="00F00B18" w:rsidRPr="00DB74C0" w:rsidRDefault="00753319" w:rsidP="00D17D4A">
      <w:pPr>
        <w:pStyle w:val="BodyText2"/>
        <w:tabs>
          <w:tab w:val="clear" w:pos="720"/>
          <w:tab w:val="left" w:pos="1620"/>
        </w:tabs>
      </w:pPr>
      <w:r w:rsidRPr="00DB74C0">
        <w:t xml:space="preserve">   </w:t>
      </w:r>
      <w:r w:rsidR="00F00B18" w:rsidRPr="00DB74C0">
        <w:t xml:space="preserve">III-F-2:  </w:t>
      </w:r>
      <w:r w:rsidR="00F00B18" w:rsidRPr="00DB74C0">
        <w:tab/>
        <w:t>DNA segments from a single nonchromosomal or viral DNA source.</w:t>
      </w:r>
    </w:p>
    <w:p w14:paraId="482B68BE" w14:textId="77777777" w:rsidR="00F00B18" w:rsidRPr="00DB74C0" w:rsidRDefault="00F00B18" w:rsidP="00D17D4A">
      <w:pPr>
        <w:widowControl w:val="0"/>
        <w:tabs>
          <w:tab w:val="left" w:pos="720"/>
          <w:tab w:val="left" w:pos="1620"/>
        </w:tabs>
        <w:adjustRightInd w:val="0"/>
        <w:rPr>
          <w:rFonts w:ascii="Arial" w:hAnsi="Arial" w:cs="Arial"/>
          <w:sz w:val="20"/>
        </w:rPr>
      </w:pPr>
      <w:r w:rsidRPr="00DB74C0">
        <w:rPr>
          <w:rFonts w:ascii="Arial" w:hAnsi="Arial" w:cs="Arial"/>
          <w:sz w:val="20"/>
        </w:rPr>
        <w:t> </w:t>
      </w:r>
    </w:p>
    <w:p w14:paraId="445E23EE" w14:textId="77777777" w:rsidR="00F00B18" w:rsidRPr="00DB74C0" w:rsidRDefault="00753319" w:rsidP="00D17D4A">
      <w:pPr>
        <w:pStyle w:val="BodyText"/>
        <w:tabs>
          <w:tab w:val="clear" w:pos="720"/>
          <w:tab w:val="left" w:pos="1620"/>
        </w:tabs>
        <w:ind w:left="1620" w:hanging="1620"/>
        <w:rPr>
          <w:sz w:val="20"/>
        </w:rPr>
      </w:pPr>
      <w:r w:rsidRPr="00DB74C0">
        <w:rPr>
          <w:sz w:val="20"/>
        </w:rPr>
        <w:t xml:space="preserve">   </w:t>
      </w:r>
      <w:r w:rsidR="00F00B18" w:rsidRPr="00DB74C0">
        <w:rPr>
          <w:sz w:val="20"/>
        </w:rPr>
        <w:t xml:space="preserve">III-F-3:  </w:t>
      </w:r>
      <w:r w:rsidR="00F00B18" w:rsidRPr="00DB74C0">
        <w:rPr>
          <w:sz w:val="20"/>
        </w:rPr>
        <w:tab/>
        <w:t xml:space="preserve">DNA from a prokaryotic host when propagated only in that host or when transferred to another host by well established physiological means. </w:t>
      </w:r>
    </w:p>
    <w:p w14:paraId="6A95324E" w14:textId="77777777" w:rsidR="00F00B18" w:rsidRPr="00DB74C0" w:rsidRDefault="00F00B18" w:rsidP="00D17D4A">
      <w:pPr>
        <w:widowControl w:val="0"/>
        <w:tabs>
          <w:tab w:val="left" w:pos="720"/>
          <w:tab w:val="left" w:pos="1620"/>
        </w:tabs>
        <w:adjustRightInd w:val="0"/>
        <w:rPr>
          <w:rFonts w:ascii="Arial" w:hAnsi="Arial" w:cs="Arial"/>
          <w:sz w:val="20"/>
        </w:rPr>
      </w:pPr>
      <w:r w:rsidRPr="00DB74C0">
        <w:rPr>
          <w:rFonts w:ascii="Arial" w:hAnsi="Arial" w:cs="Arial"/>
          <w:sz w:val="20"/>
        </w:rPr>
        <w:t> </w:t>
      </w:r>
    </w:p>
    <w:p w14:paraId="78B7DA29" w14:textId="77777777" w:rsidR="00F00B18" w:rsidRPr="00DB74C0" w:rsidRDefault="00753319" w:rsidP="00D17D4A">
      <w:pPr>
        <w:pStyle w:val="BodyText2"/>
        <w:tabs>
          <w:tab w:val="clear" w:pos="720"/>
          <w:tab w:val="left" w:pos="1620"/>
        </w:tabs>
      </w:pPr>
      <w:r w:rsidRPr="00DB74C0">
        <w:t xml:space="preserve">   </w:t>
      </w:r>
      <w:r w:rsidR="00F00B18" w:rsidRPr="00DB74C0">
        <w:t xml:space="preserve">III-F-4:  </w:t>
      </w:r>
      <w:r w:rsidR="00F00B18" w:rsidRPr="00DB74C0">
        <w:tab/>
        <w:t>DNA from an eukaryotic host when propagated only in that host.</w:t>
      </w:r>
    </w:p>
    <w:p w14:paraId="40395274" w14:textId="77777777" w:rsidR="00F00B18" w:rsidRPr="00DB74C0" w:rsidRDefault="00F00B18" w:rsidP="00D17D4A">
      <w:pPr>
        <w:widowControl w:val="0"/>
        <w:tabs>
          <w:tab w:val="left" w:pos="720"/>
          <w:tab w:val="left" w:pos="1620"/>
        </w:tabs>
        <w:adjustRightInd w:val="0"/>
        <w:rPr>
          <w:rFonts w:ascii="Arial" w:hAnsi="Arial" w:cs="Arial"/>
          <w:sz w:val="20"/>
        </w:rPr>
      </w:pPr>
      <w:r w:rsidRPr="00DB74C0">
        <w:rPr>
          <w:rFonts w:ascii="Arial" w:hAnsi="Arial" w:cs="Arial"/>
          <w:sz w:val="20"/>
        </w:rPr>
        <w:t> </w:t>
      </w:r>
    </w:p>
    <w:p w14:paraId="721CF3D8" w14:textId="77777777" w:rsidR="00F00B18" w:rsidRPr="00DB74C0" w:rsidRDefault="00753319" w:rsidP="00D17D4A">
      <w:pPr>
        <w:pStyle w:val="BodyText2"/>
        <w:tabs>
          <w:tab w:val="clear" w:pos="720"/>
          <w:tab w:val="left" w:pos="1620"/>
        </w:tabs>
      </w:pPr>
      <w:r w:rsidRPr="00DB74C0">
        <w:t xml:space="preserve">   </w:t>
      </w:r>
      <w:r w:rsidR="00F00B18" w:rsidRPr="00DB74C0">
        <w:t xml:space="preserve">III-F-5:  </w:t>
      </w:r>
      <w:r w:rsidR="00F00B18" w:rsidRPr="00DB74C0">
        <w:tab/>
        <w:t>DNA segments from different species that exchange DNA by known physiological processes. </w:t>
      </w:r>
    </w:p>
    <w:p w14:paraId="5BC39F27" w14:textId="77777777" w:rsidR="00F00B18" w:rsidRPr="00DB74C0" w:rsidRDefault="00F00B18" w:rsidP="00D17D4A">
      <w:pPr>
        <w:pStyle w:val="BodyText2"/>
        <w:tabs>
          <w:tab w:val="clear" w:pos="720"/>
          <w:tab w:val="left" w:pos="1620"/>
        </w:tabs>
      </w:pPr>
    </w:p>
    <w:p w14:paraId="7ABD7468" w14:textId="77777777" w:rsidR="00F00B18" w:rsidRPr="00DB74C0" w:rsidRDefault="00753319" w:rsidP="00D17D4A">
      <w:pPr>
        <w:tabs>
          <w:tab w:val="left" w:pos="1620"/>
        </w:tabs>
        <w:rPr>
          <w:rFonts w:ascii="Arial" w:hAnsi="Arial" w:cs="Arial"/>
          <w:sz w:val="20"/>
        </w:rPr>
      </w:pPr>
      <w:r w:rsidRPr="00DB74C0">
        <w:rPr>
          <w:rFonts w:ascii="Arial" w:hAnsi="Arial" w:cs="Arial"/>
          <w:sz w:val="20"/>
        </w:rPr>
        <w:t xml:space="preserve">   III-F-6:  </w:t>
      </w:r>
      <w:r w:rsidRPr="00DB74C0">
        <w:rPr>
          <w:rFonts w:ascii="Arial" w:hAnsi="Arial" w:cs="Arial"/>
          <w:sz w:val="20"/>
        </w:rPr>
        <w:tab/>
      </w:r>
      <w:r w:rsidR="00F00B18" w:rsidRPr="00DB74C0">
        <w:rPr>
          <w:rFonts w:ascii="Arial" w:hAnsi="Arial" w:cs="Arial"/>
          <w:sz w:val="20"/>
        </w:rPr>
        <w:t>Those that do not present a significant risk to health or the environment as determined by NIH &amp; RAC.</w:t>
      </w:r>
    </w:p>
    <w:p w14:paraId="5127A06F" w14:textId="77777777" w:rsidR="00F00B18" w:rsidRPr="00DB74C0" w:rsidRDefault="00F00B18" w:rsidP="00D17D4A">
      <w:pPr>
        <w:tabs>
          <w:tab w:val="left" w:pos="1620"/>
        </w:tabs>
        <w:ind w:left="1440"/>
        <w:rPr>
          <w:rFonts w:ascii="Arial" w:hAnsi="Arial" w:cs="Arial"/>
          <w:sz w:val="20"/>
          <w:u w:val="single"/>
        </w:rPr>
      </w:pPr>
      <w:r w:rsidRPr="00DB74C0">
        <w:rPr>
          <w:rFonts w:ascii="Arial" w:hAnsi="Arial" w:cs="Arial"/>
          <w:sz w:val="20"/>
        </w:rPr>
        <w:t xml:space="preserve">  </w:t>
      </w:r>
      <w:r w:rsidRPr="00DB74C0">
        <w:rPr>
          <w:rFonts w:ascii="Arial" w:hAnsi="Arial" w:cs="Arial"/>
          <w:sz w:val="20"/>
          <w:u w:val="single"/>
        </w:rPr>
        <w:t>Appendix C: Exemptions under III-F-6</w:t>
      </w:r>
    </w:p>
    <w:p w14:paraId="78429677" w14:textId="77777777" w:rsidR="00F00B18" w:rsidRPr="00DB74C0" w:rsidRDefault="00F00B18" w:rsidP="00D17D4A">
      <w:pPr>
        <w:tabs>
          <w:tab w:val="left" w:pos="1620"/>
        </w:tabs>
        <w:ind w:left="720" w:firstLine="720"/>
        <w:rPr>
          <w:rFonts w:ascii="Arial" w:hAnsi="Arial" w:cs="Arial"/>
          <w:sz w:val="20"/>
        </w:rPr>
      </w:pPr>
      <w:r w:rsidRPr="00DB74C0">
        <w:rPr>
          <w:rFonts w:ascii="Arial" w:hAnsi="Arial" w:cs="Arial"/>
          <w:sz w:val="20"/>
        </w:rPr>
        <w:t xml:space="preserve">  Appendix C-1</w:t>
      </w:r>
      <w:r w:rsidRPr="00DB74C0">
        <w:rPr>
          <w:rFonts w:ascii="Arial" w:hAnsi="Arial" w:cs="Arial"/>
          <w:sz w:val="20"/>
        </w:rPr>
        <w:tab/>
        <w:t>rDNA (not virus sector) in tissue culture. (See C-IV for exceptions)</w:t>
      </w:r>
    </w:p>
    <w:p w14:paraId="2D9352C3" w14:textId="77777777" w:rsidR="00F00B18" w:rsidRPr="00DB74C0" w:rsidRDefault="00F00B18" w:rsidP="00D17D4A">
      <w:pPr>
        <w:tabs>
          <w:tab w:val="left" w:pos="1620"/>
        </w:tabs>
        <w:ind w:left="720" w:firstLine="720"/>
        <w:rPr>
          <w:rFonts w:ascii="Arial" w:hAnsi="Arial" w:cs="Arial"/>
          <w:sz w:val="20"/>
        </w:rPr>
      </w:pPr>
      <w:r w:rsidRPr="00DB74C0">
        <w:rPr>
          <w:rFonts w:ascii="Arial" w:hAnsi="Arial" w:cs="Arial"/>
          <w:sz w:val="20"/>
        </w:rPr>
        <w:t xml:space="preserve">  Appendix C-II   E.coli K-12 host-vector systems. (See C-II-A for exceptions)</w:t>
      </w:r>
    </w:p>
    <w:p w14:paraId="07DABC50" w14:textId="77777777" w:rsidR="00F00B18" w:rsidRPr="00DB74C0" w:rsidRDefault="00F00B18" w:rsidP="00D17D4A">
      <w:pPr>
        <w:tabs>
          <w:tab w:val="left" w:pos="1620"/>
        </w:tabs>
        <w:ind w:left="720" w:firstLine="720"/>
        <w:rPr>
          <w:rFonts w:ascii="Arial" w:hAnsi="Arial" w:cs="Arial"/>
          <w:sz w:val="20"/>
        </w:rPr>
      </w:pPr>
      <w:r w:rsidRPr="00DB74C0">
        <w:rPr>
          <w:rFonts w:ascii="Arial" w:hAnsi="Arial" w:cs="Arial"/>
          <w:sz w:val="20"/>
        </w:rPr>
        <w:t xml:space="preserve">  Appendix C-III</w:t>
      </w:r>
      <w:r w:rsidRPr="00DB74C0">
        <w:rPr>
          <w:rFonts w:ascii="Arial" w:hAnsi="Arial" w:cs="Arial"/>
          <w:sz w:val="20"/>
        </w:rPr>
        <w:tab/>
        <w:t>Saccharomyces host-vector systems (See C-III-A for exceptions)</w:t>
      </w:r>
    </w:p>
    <w:p w14:paraId="6D7708C0" w14:textId="77777777" w:rsidR="00F00B18" w:rsidRPr="00DB74C0" w:rsidRDefault="00F00B18" w:rsidP="00D17D4A">
      <w:pPr>
        <w:tabs>
          <w:tab w:val="left" w:pos="1620"/>
        </w:tabs>
        <w:ind w:left="720" w:firstLine="720"/>
        <w:rPr>
          <w:rFonts w:ascii="Arial" w:hAnsi="Arial" w:cs="Arial"/>
          <w:sz w:val="20"/>
        </w:rPr>
      </w:pPr>
      <w:r w:rsidRPr="00DB74C0">
        <w:rPr>
          <w:rFonts w:ascii="Arial" w:hAnsi="Arial" w:cs="Arial"/>
          <w:sz w:val="20"/>
        </w:rPr>
        <w:t xml:space="preserve">  Appendix C-VI  Purchase or transfer of transgenic rodents</w:t>
      </w:r>
    </w:p>
    <w:p w14:paraId="0A9796BA" w14:textId="77777777" w:rsidR="00356775" w:rsidRPr="00DB74C0" w:rsidRDefault="00356775" w:rsidP="00D17D4A">
      <w:pPr>
        <w:tabs>
          <w:tab w:val="left" w:pos="1620"/>
        </w:tabs>
        <w:rPr>
          <w:rFonts w:ascii="Arial" w:hAnsi="Arial" w:cs="Arial"/>
          <w:sz w:val="20"/>
        </w:rPr>
      </w:pPr>
    </w:p>
    <w:p w14:paraId="747E237A" w14:textId="77777777" w:rsidR="00356775" w:rsidRPr="00DB74C0" w:rsidRDefault="00D17D4A" w:rsidP="00D17D4A">
      <w:pPr>
        <w:tabs>
          <w:tab w:val="left" w:pos="1620"/>
        </w:tabs>
        <w:ind w:left="1440" w:hanging="1440"/>
        <w:rPr>
          <w:rFonts w:ascii="Arial" w:hAnsi="Arial" w:cs="Arial"/>
          <w:sz w:val="20"/>
        </w:rPr>
      </w:pPr>
      <w:r w:rsidRPr="00DB74C0">
        <w:rPr>
          <w:rFonts w:ascii="Arial" w:hAnsi="Arial" w:cs="Arial"/>
          <w:sz w:val="20"/>
        </w:rPr>
        <w:t xml:space="preserve">   </w:t>
      </w:r>
      <w:r w:rsidR="00356775" w:rsidRPr="00DB74C0">
        <w:rPr>
          <w:rFonts w:ascii="Arial" w:hAnsi="Arial" w:cs="Arial"/>
          <w:sz w:val="20"/>
        </w:rPr>
        <w:t>III-F-7:</w:t>
      </w:r>
      <w:r w:rsidR="00356775" w:rsidRPr="00DB74C0">
        <w:rPr>
          <w:rFonts w:ascii="Arial" w:hAnsi="Arial" w:cs="Arial"/>
          <w:sz w:val="20"/>
        </w:rPr>
        <w:tab/>
        <w:t>Those genomic DNA molecules that have acquired a transposable element, provided the transposable element does not contain any recombinant and/or synthetic DNA</w:t>
      </w:r>
    </w:p>
    <w:p w14:paraId="2623EB38" w14:textId="77777777" w:rsidR="00356775" w:rsidRPr="00DB74C0" w:rsidRDefault="00356775" w:rsidP="00D17D4A">
      <w:pPr>
        <w:tabs>
          <w:tab w:val="left" w:pos="1620"/>
        </w:tabs>
        <w:rPr>
          <w:rFonts w:ascii="Arial" w:hAnsi="Arial" w:cs="Arial"/>
          <w:sz w:val="20"/>
        </w:rPr>
      </w:pPr>
    </w:p>
    <w:p w14:paraId="4B038C66" w14:textId="77777777" w:rsidR="00356775" w:rsidRPr="00DB74C0" w:rsidRDefault="00D17D4A" w:rsidP="00D17D4A">
      <w:pPr>
        <w:tabs>
          <w:tab w:val="left" w:pos="1620"/>
        </w:tabs>
        <w:ind w:left="1440" w:hanging="1440"/>
        <w:rPr>
          <w:rFonts w:ascii="Arial" w:hAnsi="Arial" w:cs="Arial"/>
          <w:sz w:val="20"/>
        </w:rPr>
      </w:pPr>
      <w:r w:rsidRPr="00DB74C0">
        <w:rPr>
          <w:rFonts w:ascii="Arial" w:hAnsi="Arial" w:cs="Arial"/>
          <w:sz w:val="20"/>
        </w:rPr>
        <w:t xml:space="preserve">   </w:t>
      </w:r>
      <w:r w:rsidR="00356775" w:rsidRPr="00DB74C0">
        <w:rPr>
          <w:rFonts w:ascii="Arial" w:hAnsi="Arial" w:cs="Arial"/>
          <w:sz w:val="20"/>
        </w:rPr>
        <w:t>III-F-8:</w:t>
      </w:r>
      <w:r w:rsidR="00356775" w:rsidRPr="00DB74C0">
        <w:rPr>
          <w:rFonts w:ascii="Arial" w:hAnsi="Arial" w:cs="Arial"/>
          <w:sz w:val="20"/>
        </w:rPr>
        <w:tab/>
        <w:t>Those that do not present a significant risk to health or the environment (see Section IV-C-1-b-(1)-(c), Major Actions), as determined by the NIH Director, with the advice of the RAC, and following appropriate notice and opportunity for public comment</w:t>
      </w:r>
    </w:p>
    <w:sectPr w:rsidR="00356775" w:rsidRPr="00DB74C0">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egoe UI">
    <w:charset w:val="00"/>
    <w:family w:val="swiss"/>
    <w:pitch w:val="variable"/>
    <w:sig w:usb0="E4002EFF" w:usb1="C000E47F"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9189644"/>
    <w:lvl w:ilvl="0">
      <w:start w:val="1"/>
      <w:numFmt w:val="decimal"/>
      <w:lvlText w:val="%1."/>
      <w:lvlJc w:val="left"/>
      <w:pPr>
        <w:tabs>
          <w:tab w:val="num" w:pos="1800"/>
        </w:tabs>
        <w:ind w:left="1800" w:hanging="360"/>
      </w:pPr>
    </w:lvl>
  </w:abstractNum>
  <w:abstractNum w:abstractNumId="1">
    <w:nsid w:val="FFFFFF7D"/>
    <w:multiLevelType w:val="singleLevel"/>
    <w:tmpl w:val="C7BAC744"/>
    <w:lvl w:ilvl="0">
      <w:start w:val="1"/>
      <w:numFmt w:val="decimal"/>
      <w:lvlText w:val="%1."/>
      <w:lvlJc w:val="left"/>
      <w:pPr>
        <w:tabs>
          <w:tab w:val="num" w:pos="1440"/>
        </w:tabs>
        <w:ind w:left="1440" w:hanging="360"/>
      </w:pPr>
    </w:lvl>
  </w:abstractNum>
  <w:abstractNum w:abstractNumId="2">
    <w:nsid w:val="FFFFFF7E"/>
    <w:multiLevelType w:val="singleLevel"/>
    <w:tmpl w:val="D21E469C"/>
    <w:lvl w:ilvl="0">
      <w:start w:val="1"/>
      <w:numFmt w:val="decimal"/>
      <w:lvlText w:val="%1."/>
      <w:lvlJc w:val="left"/>
      <w:pPr>
        <w:tabs>
          <w:tab w:val="num" w:pos="1080"/>
        </w:tabs>
        <w:ind w:left="1080" w:hanging="360"/>
      </w:pPr>
    </w:lvl>
  </w:abstractNum>
  <w:abstractNum w:abstractNumId="3">
    <w:nsid w:val="FFFFFF7F"/>
    <w:multiLevelType w:val="singleLevel"/>
    <w:tmpl w:val="A43C3324"/>
    <w:lvl w:ilvl="0">
      <w:start w:val="1"/>
      <w:numFmt w:val="decimal"/>
      <w:lvlText w:val="%1."/>
      <w:lvlJc w:val="left"/>
      <w:pPr>
        <w:tabs>
          <w:tab w:val="num" w:pos="720"/>
        </w:tabs>
        <w:ind w:left="720" w:hanging="360"/>
      </w:pPr>
    </w:lvl>
  </w:abstractNum>
  <w:abstractNum w:abstractNumId="4">
    <w:nsid w:val="FFFFFF80"/>
    <w:multiLevelType w:val="singleLevel"/>
    <w:tmpl w:val="9C5279D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ED88AB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4825E2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484320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A7428A4"/>
    <w:lvl w:ilvl="0">
      <w:start w:val="1"/>
      <w:numFmt w:val="decimal"/>
      <w:lvlText w:val="%1."/>
      <w:lvlJc w:val="left"/>
      <w:pPr>
        <w:tabs>
          <w:tab w:val="num" w:pos="360"/>
        </w:tabs>
        <w:ind w:left="360" w:hanging="360"/>
      </w:pPr>
    </w:lvl>
  </w:abstractNum>
  <w:abstractNum w:abstractNumId="9">
    <w:nsid w:val="FFFFFF89"/>
    <w:multiLevelType w:val="singleLevel"/>
    <w:tmpl w:val="8CEE31E2"/>
    <w:lvl w:ilvl="0">
      <w:start w:val="1"/>
      <w:numFmt w:val="bullet"/>
      <w:lvlText w:val=""/>
      <w:lvlJc w:val="left"/>
      <w:pPr>
        <w:tabs>
          <w:tab w:val="num" w:pos="360"/>
        </w:tabs>
        <w:ind w:left="360" w:hanging="360"/>
      </w:pPr>
      <w:rPr>
        <w:rFonts w:ascii="Symbol" w:hAnsi="Symbol" w:hint="default"/>
      </w:rPr>
    </w:lvl>
  </w:abstractNum>
  <w:abstractNum w:abstractNumId="10">
    <w:nsid w:val="37B72832"/>
    <w:multiLevelType w:val="hybridMultilevel"/>
    <w:tmpl w:val="DD409556"/>
    <w:lvl w:ilvl="0" w:tplc="0AD6F796">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1">
    <w:nsid w:val="69F237F1"/>
    <w:multiLevelType w:val="hybridMultilevel"/>
    <w:tmpl w:val="5672A97E"/>
    <w:lvl w:ilvl="0" w:tplc="21643B3A">
      <w:start w:val="1"/>
      <w:numFmt w:val="lowerLetter"/>
      <w:lvlText w:val="(%1)"/>
      <w:lvlJc w:val="left"/>
      <w:pPr>
        <w:tabs>
          <w:tab w:val="num" w:pos="780"/>
        </w:tabs>
        <w:ind w:left="780" w:hanging="360"/>
      </w:pPr>
      <w:rPr>
        <w:rFonts w:hint="default"/>
      </w:rPr>
    </w:lvl>
    <w:lvl w:ilvl="1" w:tplc="04090019">
      <w:start w:val="1"/>
      <w:numFmt w:val="lowerLetter"/>
      <w:lvlText w:val="%2."/>
      <w:lvlJc w:val="left"/>
      <w:pPr>
        <w:tabs>
          <w:tab w:val="num" w:pos="1500"/>
        </w:tabs>
        <w:ind w:left="1500" w:hanging="360"/>
      </w:pPr>
    </w:lvl>
    <w:lvl w:ilvl="2" w:tplc="DECA70FC">
      <w:start w:val="1"/>
      <w:numFmt w:val="decimal"/>
      <w:lvlText w:val="%3."/>
      <w:lvlJc w:val="left"/>
      <w:pPr>
        <w:tabs>
          <w:tab w:val="num" w:pos="2400"/>
        </w:tabs>
        <w:ind w:left="2400" w:hanging="360"/>
      </w:pPr>
      <w:rPr>
        <w:rFonts w:hint="default"/>
      </w:r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10"/>
  </w:num>
  <w:num w:numId="2">
    <w:abstractNumId w:val="11"/>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9"/>
  </w:num>
  <w:num w:numId="14">
    <w:abstractNumId w:val="8"/>
    <w:lvlOverride w:ilvl="0">
      <w:startOverride w:val="1"/>
    </w:lvlOverride>
  </w:num>
  <w:num w:numId="15">
    <w:abstractNumId w:val="7"/>
  </w:num>
  <w:num w:numId="16">
    <w:abstractNumId w:val="6"/>
  </w:num>
  <w:num w:numId="17">
    <w:abstractNumId w:val="5"/>
  </w:num>
  <w:num w:numId="18">
    <w:abstractNumId w:val="4"/>
  </w:num>
  <w:num w:numId="19">
    <w:abstractNumId w:val="3"/>
    <w:lvlOverride w:ilvl="0">
      <w:startOverride w:val="1"/>
    </w:lvlOverride>
  </w:num>
  <w:num w:numId="20">
    <w:abstractNumId w:val="2"/>
    <w:lvlOverride w:ilvl="0">
      <w:startOverride w:val="1"/>
    </w:lvlOverride>
  </w:num>
  <w:num w:numId="21">
    <w:abstractNumId w:val="1"/>
    <w:lvlOverride w:ilvl="0">
      <w:startOverride w:val="1"/>
    </w:lvlOverride>
  </w:num>
  <w:num w:numId="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C55"/>
    <w:rsid w:val="0004528B"/>
    <w:rsid w:val="000A28F5"/>
    <w:rsid w:val="000B6F10"/>
    <w:rsid w:val="002D0C72"/>
    <w:rsid w:val="00356775"/>
    <w:rsid w:val="00364BAF"/>
    <w:rsid w:val="003F671A"/>
    <w:rsid w:val="0045702D"/>
    <w:rsid w:val="00475747"/>
    <w:rsid w:val="005705D0"/>
    <w:rsid w:val="005C781F"/>
    <w:rsid w:val="0063132E"/>
    <w:rsid w:val="00753319"/>
    <w:rsid w:val="007A1225"/>
    <w:rsid w:val="007D3249"/>
    <w:rsid w:val="007F0C55"/>
    <w:rsid w:val="00807B68"/>
    <w:rsid w:val="00995A28"/>
    <w:rsid w:val="00B844D2"/>
    <w:rsid w:val="00C913A2"/>
    <w:rsid w:val="00D17D4A"/>
    <w:rsid w:val="00DB74C0"/>
    <w:rsid w:val="00DE6A23"/>
    <w:rsid w:val="00F00B18"/>
    <w:rsid w:val="00F35A9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B024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atentStyles>
  <w:style w:type="paragraph" w:default="1" w:styleId="Normal">
    <w:name w:val="Normal"/>
    <w:qFormat/>
    <w:rPr>
      <w:noProof/>
      <w:sz w:val="24"/>
      <w:szCs w:val="24"/>
    </w:rPr>
  </w:style>
  <w:style w:type="paragraph" w:styleId="Heading1">
    <w:name w:val="heading 1"/>
    <w:basedOn w:val="Normal"/>
    <w:next w:val="Normal"/>
    <w:qFormat/>
    <w:pPr>
      <w:keepNext/>
      <w:spacing w:before="240" w:after="60"/>
      <w:outlineLvl w:val="0"/>
    </w:pPr>
    <w:rPr>
      <w:rFonts w:ascii="Arial" w:eastAsia="Arial Unicode MS" w:hAnsi="Arial" w:cs="Arial"/>
      <w:b/>
      <w:bCs/>
      <w:caps/>
      <w:kern w:val="32"/>
      <w:sz w:val="20"/>
      <w:szCs w:val="32"/>
    </w:rPr>
  </w:style>
  <w:style w:type="paragraph" w:styleId="Heading2">
    <w:name w:val="heading 2"/>
    <w:basedOn w:val="Normal"/>
    <w:next w:val="Normal"/>
    <w:qFormat/>
    <w:pPr>
      <w:keepNext/>
      <w:widowControl w:val="0"/>
      <w:autoSpaceDN w:val="0"/>
      <w:outlineLvl w:val="1"/>
    </w:pPr>
    <w:rPr>
      <w:rFonts w:ascii="Arial" w:eastAsia="Arial Unicode MS" w:hAnsi="Arial" w:cs="Arial"/>
      <w:b/>
      <w:bCs/>
      <w:i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rFonts w:ascii="Arial" w:hAnsi="Arial"/>
      <w:strike w:val="0"/>
      <w:dstrike w:val="0"/>
      <w:color w:val="0000FF"/>
      <w:sz w:val="20"/>
      <w:u w:val="none"/>
      <w:effect w:val="none"/>
    </w:rPr>
  </w:style>
  <w:style w:type="paragraph" w:styleId="BodyTextIndent">
    <w:name w:val="Body Text Indent"/>
    <w:basedOn w:val="Normal"/>
    <w:semiHidden/>
    <w:pPr>
      <w:widowControl w:val="0"/>
      <w:adjustRightInd w:val="0"/>
      <w:ind w:left="1800" w:hanging="1800"/>
    </w:pPr>
    <w:rPr>
      <w:rFonts w:ascii="Arial" w:hAnsi="Arial" w:cs="Arial"/>
      <w:sz w:val="22"/>
    </w:rPr>
  </w:style>
  <w:style w:type="paragraph" w:styleId="BodyText">
    <w:name w:val="Body Text"/>
    <w:basedOn w:val="Normal"/>
    <w:semiHidden/>
    <w:pPr>
      <w:widowControl w:val="0"/>
      <w:tabs>
        <w:tab w:val="left" w:pos="720"/>
      </w:tabs>
      <w:adjustRightInd w:val="0"/>
    </w:pPr>
    <w:rPr>
      <w:rFonts w:ascii="Arial" w:hAnsi="Arial" w:cs="Arial"/>
      <w:sz w:val="22"/>
    </w:rPr>
  </w:style>
  <w:style w:type="paragraph" w:styleId="Title">
    <w:name w:val="Title"/>
    <w:basedOn w:val="Normal"/>
    <w:qFormat/>
    <w:pPr>
      <w:jc w:val="center"/>
    </w:pPr>
    <w:rPr>
      <w:rFonts w:ascii="Arial" w:hAnsi="Arial" w:cs="Arial"/>
      <w:b/>
      <w:bCs/>
    </w:rPr>
  </w:style>
  <w:style w:type="paragraph" w:styleId="BodyTextIndent2">
    <w:name w:val="Body Text Indent 2"/>
    <w:basedOn w:val="Normal"/>
    <w:semiHidden/>
    <w:pPr>
      <w:widowControl w:val="0"/>
      <w:tabs>
        <w:tab w:val="left" w:pos="1800"/>
      </w:tabs>
      <w:adjustRightInd w:val="0"/>
      <w:ind w:left="1800" w:hanging="1800"/>
    </w:pPr>
    <w:rPr>
      <w:rFonts w:ascii="Arial" w:hAnsi="Arial" w:cs="Arial"/>
      <w:sz w:val="20"/>
    </w:rPr>
  </w:style>
  <w:style w:type="paragraph" w:styleId="BodyTextIndent3">
    <w:name w:val="Body Text Indent 3"/>
    <w:basedOn w:val="Normal"/>
    <w:semiHidden/>
    <w:pPr>
      <w:widowControl w:val="0"/>
      <w:tabs>
        <w:tab w:val="left" w:pos="1800"/>
      </w:tabs>
      <w:adjustRightInd w:val="0"/>
      <w:ind w:left="1440" w:hanging="1440"/>
    </w:pPr>
    <w:rPr>
      <w:rFonts w:ascii="Arial" w:hAnsi="Arial" w:cs="Arial"/>
      <w:sz w:val="20"/>
    </w:rPr>
  </w:style>
  <w:style w:type="paragraph" w:styleId="E-mailSignature">
    <w:name w:val="E-mail Signature"/>
    <w:basedOn w:val="Normal"/>
    <w:semiHidden/>
  </w:style>
  <w:style w:type="paragraph" w:styleId="BodyText2">
    <w:name w:val="Body Text 2"/>
    <w:basedOn w:val="Normal"/>
    <w:semiHidden/>
    <w:pPr>
      <w:widowControl w:val="0"/>
      <w:tabs>
        <w:tab w:val="left" w:pos="720"/>
      </w:tabs>
      <w:adjustRightInd w:val="0"/>
    </w:pPr>
    <w:rPr>
      <w:rFonts w:ascii="Arial" w:hAnsi="Arial" w:cs="Arial"/>
      <w:sz w:val="20"/>
    </w:rPr>
  </w:style>
  <w:style w:type="paragraph" w:styleId="BalloonText">
    <w:name w:val="Balloon Text"/>
    <w:basedOn w:val="Normal"/>
    <w:link w:val="BalloonTextChar"/>
    <w:uiPriority w:val="99"/>
    <w:semiHidden/>
    <w:unhideWhenUsed/>
    <w:rsid w:val="005C781F"/>
    <w:rPr>
      <w:rFonts w:ascii="Segoe UI" w:hAnsi="Segoe UI" w:cs="Segoe UI"/>
      <w:sz w:val="18"/>
      <w:szCs w:val="18"/>
    </w:rPr>
  </w:style>
  <w:style w:type="character" w:customStyle="1" w:styleId="BalloonTextChar">
    <w:name w:val="Balloon Text Char"/>
    <w:link w:val="BalloonText"/>
    <w:uiPriority w:val="99"/>
    <w:semiHidden/>
    <w:rsid w:val="005C781F"/>
    <w:rPr>
      <w:rFonts w:ascii="Segoe UI" w:hAnsi="Segoe UI" w:cs="Segoe UI"/>
      <w:noProof/>
      <w:sz w:val="18"/>
      <w:szCs w:val="18"/>
    </w:rPr>
  </w:style>
  <w:style w:type="character" w:styleId="Strong">
    <w:name w:val="Strong"/>
    <w:basedOn w:val="DefaultParagraphFont"/>
    <w:uiPriority w:val="22"/>
    <w:qFormat/>
    <w:rsid w:val="00DB74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859141">
      <w:bodyDiv w:val="1"/>
      <w:marLeft w:val="0"/>
      <w:marRight w:val="0"/>
      <w:marTop w:val="0"/>
      <w:marBottom w:val="0"/>
      <w:divBdr>
        <w:top w:val="none" w:sz="0" w:space="0" w:color="auto"/>
        <w:left w:val="none" w:sz="0" w:space="0" w:color="auto"/>
        <w:bottom w:val="none" w:sz="0" w:space="0" w:color="auto"/>
        <w:right w:val="none" w:sz="0" w:space="0" w:color="auto"/>
      </w:divBdr>
    </w:div>
    <w:div w:id="927273718">
      <w:bodyDiv w:val="1"/>
      <w:marLeft w:val="0"/>
      <w:marRight w:val="0"/>
      <w:marTop w:val="0"/>
      <w:marBottom w:val="0"/>
      <w:divBdr>
        <w:top w:val="none" w:sz="0" w:space="0" w:color="auto"/>
        <w:left w:val="none" w:sz="0" w:space="0" w:color="auto"/>
        <w:bottom w:val="none" w:sz="0" w:space="0" w:color="auto"/>
        <w:right w:val="none" w:sz="0" w:space="0" w:color="auto"/>
      </w:divBdr>
    </w:div>
    <w:div w:id="1078020291">
      <w:bodyDiv w:val="1"/>
      <w:marLeft w:val="0"/>
      <w:marRight w:val="0"/>
      <w:marTop w:val="0"/>
      <w:marBottom w:val="0"/>
      <w:divBdr>
        <w:top w:val="none" w:sz="0" w:space="0" w:color="auto"/>
        <w:left w:val="none" w:sz="0" w:space="0" w:color="auto"/>
        <w:bottom w:val="none" w:sz="0" w:space="0" w:color="auto"/>
        <w:right w:val="none" w:sz="0" w:space="0" w:color="auto"/>
      </w:divBdr>
    </w:div>
    <w:div w:id="1339893021">
      <w:bodyDiv w:val="1"/>
      <w:marLeft w:val="0"/>
      <w:marRight w:val="0"/>
      <w:marTop w:val="0"/>
      <w:marBottom w:val="0"/>
      <w:divBdr>
        <w:top w:val="none" w:sz="0" w:space="0" w:color="auto"/>
        <w:left w:val="none" w:sz="0" w:space="0" w:color="auto"/>
        <w:bottom w:val="none" w:sz="0" w:space="0" w:color="auto"/>
        <w:right w:val="none" w:sz="0" w:space="0" w:color="auto"/>
      </w:divBdr>
    </w:div>
    <w:div w:id="1367173339">
      <w:bodyDiv w:val="1"/>
      <w:marLeft w:val="0"/>
      <w:marRight w:val="0"/>
      <w:marTop w:val="0"/>
      <w:marBottom w:val="0"/>
      <w:divBdr>
        <w:top w:val="none" w:sz="0" w:space="0" w:color="auto"/>
        <w:left w:val="none" w:sz="0" w:space="0" w:color="auto"/>
        <w:bottom w:val="none" w:sz="0" w:space="0" w:color="auto"/>
        <w:right w:val="none" w:sz="0" w:space="0" w:color="auto"/>
      </w:divBdr>
    </w:div>
    <w:div w:id="185068098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4.od.nih.gov/oba/rac/guidelines_02/" TargetMode="External"/><Relationship Id="rId12" Type="http://schemas.openxmlformats.org/officeDocument/2006/relationships/hyperlink" Target="http://osp.od.nih.gov/sites/default/files/NIH_Guidelines.html" TargetMode="External"/><Relationship Id="rId13" Type="http://schemas.openxmlformats.org/officeDocument/2006/relationships/hyperlink" Target="http://osp.od.nih.gov/sites/default/files/NIH_Guidelines.html" TargetMode="External"/><Relationship Id="rId14" Type="http://schemas.openxmlformats.org/officeDocument/2006/relationships/hyperlink" Target="https://www.gpo.gov/fdsys/granule/CFR-2012-title9-vol1/CFR-2012-title9-vol1-sec121-3" TargetMode="External"/><Relationship Id="rId15" Type="http://schemas.openxmlformats.org/officeDocument/2006/relationships/hyperlink" Target="http://www.aphis.usda.gov/" TargetMode="External"/><Relationship Id="rId16" Type="http://schemas.openxmlformats.org/officeDocument/2006/relationships/hyperlink" Target="http://osp.od.nih.gov/sites/default/files/NIH_Guidelines.html" TargetMode="External"/><Relationship Id="rId17" Type="http://schemas.openxmlformats.org/officeDocument/2006/relationships/hyperlink" Target="http://osp.od.nih.gov/sites/default/files/NIH_Guidelines.html"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4.od.nih.gov/oba/rac/guidelines/guidelines.html" TargetMode="External"/><Relationship Id="rId6" Type="http://schemas.openxmlformats.org/officeDocument/2006/relationships/hyperlink" Target="http://www4.od.nih.gov/oba/rac/guidelines_02/" TargetMode="External"/><Relationship Id="rId7" Type="http://schemas.openxmlformats.org/officeDocument/2006/relationships/hyperlink" Target="http://osp.od.nih.gov/sites/default/files/NIH_Guidelines.html" TargetMode="External"/><Relationship Id="rId8" Type="http://schemas.openxmlformats.org/officeDocument/2006/relationships/hyperlink" Target="http://osp.od.nih.gov/sites/default/files/NIH_Guidelines.html" TargetMode="External"/><Relationship Id="rId9" Type="http://schemas.openxmlformats.org/officeDocument/2006/relationships/hyperlink" Target="http://www4.od.nih.gov/oba/rac/guidelines_02/" TargetMode="External"/><Relationship Id="rId10" Type="http://schemas.openxmlformats.org/officeDocument/2006/relationships/hyperlink" Target="http://www4.od.nih.gov/oba/rac/guidelines_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2330</Words>
  <Characters>13284</Characters>
  <Application>Microsoft Macintosh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Summary of III-D Guidelines</vt:lpstr>
    </vt:vector>
  </TitlesOfParts>
  <Company>University of Miami</Company>
  <LinksUpToDate>false</LinksUpToDate>
  <CharactersWithSpaces>15583</CharactersWithSpaces>
  <SharedDoc>false</SharedDoc>
  <HLinks>
    <vt:vector size="78" baseType="variant">
      <vt:variant>
        <vt:i4>5242882</vt:i4>
      </vt:variant>
      <vt:variant>
        <vt:i4>36</vt:i4>
      </vt:variant>
      <vt:variant>
        <vt:i4>0</vt:i4>
      </vt:variant>
      <vt:variant>
        <vt:i4>5</vt:i4>
      </vt:variant>
      <vt:variant>
        <vt:lpwstr>http://osp.od.nih.gov/sites/default/files/NIH_Guidelines.html</vt:lpwstr>
      </vt:variant>
      <vt:variant>
        <vt:lpwstr>_Section_I-A._Purpose</vt:lpwstr>
      </vt:variant>
      <vt:variant>
        <vt:i4>7340076</vt:i4>
      </vt:variant>
      <vt:variant>
        <vt:i4>33</vt:i4>
      </vt:variant>
      <vt:variant>
        <vt:i4>0</vt:i4>
      </vt:variant>
      <vt:variant>
        <vt:i4>5</vt:i4>
      </vt:variant>
      <vt:variant>
        <vt:lpwstr>http://osp.od.nih.gov/sites/default/files/NIH_Guidelines.html</vt:lpwstr>
      </vt:variant>
      <vt:variant>
        <vt:lpwstr>_Section_III-A-1._Major</vt:lpwstr>
      </vt:variant>
      <vt:variant>
        <vt:i4>3014756</vt:i4>
      </vt:variant>
      <vt:variant>
        <vt:i4>30</vt:i4>
      </vt:variant>
      <vt:variant>
        <vt:i4>0</vt:i4>
      </vt:variant>
      <vt:variant>
        <vt:i4>5</vt:i4>
      </vt:variant>
      <vt:variant>
        <vt:lpwstr>http://www.aphis.usda.gov/</vt:lpwstr>
      </vt:variant>
      <vt:variant>
        <vt:lpwstr/>
      </vt:variant>
      <vt:variant>
        <vt:i4>393295</vt:i4>
      </vt:variant>
      <vt:variant>
        <vt:i4>27</vt:i4>
      </vt:variant>
      <vt:variant>
        <vt:i4>0</vt:i4>
      </vt:variant>
      <vt:variant>
        <vt:i4>5</vt:i4>
      </vt:variant>
      <vt:variant>
        <vt:lpwstr>https://www.gpo.gov/fdsys/granule/CFR-2012-title9-vol1/CFR-2012-title9-vol1-sec121-3</vt:lpwstr>
      </vt:variant>
      <vt:variant>
        <vt:lpwstr/>
      </vt:variant>
      <vt:variant>
        <vt:i4>6422628</vt:i4>
      </vt:variant>
      <vt:variant>
        <vt:i4>24</vt:i4>
      </vt:variant>
      <vt:variant>
        <vt:i4>0</vt:i4>
      </vt:variant>
      <vt:variant>
        <vt:i4>5</vt:i4>
      </vt:variant>
      <vt:variant>
        <vt:lpwstr>http://osp.od.nih.gov/sites/default/files/NIH_Guidelines.html</vt:lpwstr>
      </vt:variant>
      <vt:variant>
        <vt:lpwstr>_Appendix_G-II-C-5._</vt:lpwstr>
      </vt:variant>
      <vt:variant>
        <vt:i4>6422628</vt:i4>
      </vt:variant>
      <vt:variant>
        <vt:i4>21</vt:i4>
      </vt:variant>
      <vt:variant>
        <vt:i4>0</vt:i4>
      </vt:variant>
      <vt:variant>
        <vt:i4>5</vt:i4>
      </vt:variant>
      <vt:variant>
        <vt:lpwstr>http://osp.od.nih.gov/sites/default/files/NIH_Guidelines.html</vt:lpwstr>
      </vt:variant>
      <vt:variant>
        <vt:lpwstr>_Appendix_G-II-C-5._</vt:lpwstr>
      </vt:variant>
      <vt:variant>
        <vt:i4>2883643</vt:i4>
      </vt:variant>
      <vt:variant>
        <vt:i4>18</vt:i4>
      </vt:variant>
      <vt:variant>
        <vt:i4>0</vt:i4>
      </vt:variant>
      <vt:variant>
        <vt:i4>5</vt:i4>
      </vt:variant>
      <vt:variant>
        <vt:lpwstr>http://www4.od.nih.gov/oba/rac/guidelines_02/</vt:lpwstr>
      </vt:variant>
      <vt:variant>
        <vt:lpwstr>_Section_III-F._Exempt</vt:lpwstr>
      </vt:variant>
      <vt:variant>
        <vt:i4>1572866</vt:i4>
      </vt:variant>
      <vt:variant>
        <vt:i4>15</vt:i4>
      </vt:variant>
      <vt:variant>
        <vt:i4>0</vt:i4>
      </vt:variant>
      <vt:variant>
        <vt:i4>5</vt:i4>
      </vt:variant>
      <vt:variant>
        <vt:lpwstr>http://www4.od.nih.gov/oba/rac/guidelines_02/</vt:lpwstr>
      </vt:variant>
      <vt:variant>
        <vt:lpwstr>_Section_III-E-3._Experiments</vt:lpwstr>
      </vt:variant>
      <vt:variant>
        <vt:i4>1966082</vt:i4>
      </vt:variant>
      <vt:variant>
        <vt:i4>12</vt:i4>
      </vt:variant>
      <vt:variant>
        <vt:i4>0</vt:i4>
      </vt:variant>
      <vt:variant>
        <vt:i4>5</vt:i4>
      </vt:variant>
      <vt:variant>
        <vt:lpwstr>http://www4.od.nih.gov/oba/rac/guidelines_02/</vt:lpwstr>
      </vt:variant>
      <vt:variant>
        <vt:lpwstr>_Section_III-D-4._Experiments</vt:lpwstr>
      </vt:variant>
      <vt:variant>
        <vt:i4>1769551</vt:i4>
      </vt:variant>
      <vt:variant>
        <vt:i4>9</vt:i4>
      </vt:variant>
      <vt:variant>
        <vt:i4>0</vt:i4>
      </vt:variant>
      <vt:variant>
        <vt:i4>5</vt:i4>
      </vt:variant>
      <vt:variant>
        <vt:lpwstr>http://osp.od.nih.gov/sites/default/files/NIH_Guidelines.html</vt:lpwstr>
      </vt:variant>
      <vt:variant>
        <vt:lpwstr>_Section_III-D-4._Experiments</vt:lpwstr>
      </vt:variant>
      <vt:variant>
        <vt:i4>1966159</vt:i4>
      </vt:variant>
      <vt:variant>
        <vt:i4>6</vt:i4>
      </vt:variant>
      <vt:variant>
        <vt:i4>0</vt:i4>
      </vt:variant>
      <vt:variant>
        <vt:i4>5</vt:i4>
      </vt:variant>
      <vt:variant>
        <vt:lpwstr>http://osp.od.nih.gov/sites/default/files/NIH_Guidelines.html</vt:lpwstr>
      </vt:variant>
      <vt:variant>
        <vt:lpwstr>_Section_III-D-1._Experiments</vt:lpwstr>
      </vt:variant>
      <vt:variant>
        <vt:i4>2883643</vt:i4>
      </vt:variant>
      <vt:variant>
        <vt:i4>3</vt:i4>
      </vt:variant>
      <vt:variant>
        <vt:i4>0</vt:i4>
      </vt:variant>
      <vt:variant>
        <vt:i4>5</vt:i4>
      </vt:variant>
      <vt:variant>
        <vt:lpwstr>http://www4.od.nih.gov/oba/rac/guidelines_02/</vt:lpwstr>
      </vt:variant>
      <vt:variant>
        <vt:lpwstr>_Section_III-F._Exempt</vt:lpwstr>
      </vt:variant>
      <vt:variant>
        <vt:i4>4456530</vt:i4>
      </vt:variant>
      <vt:variant>
        <vt:i4>0</vt:i4>
      </vt:variant>
      <vt:variant>
        <vt:i4>0</vt:i4>
      </vt:variant>
      <vt:variant>
        <vt:i4>5</vt:i4>
      </vt:variant>
      <vt:variant>
        <vt:lpwstr>http://www4.od.nih.gov/oba/rac/guidelines/guidelines.html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III-D Guidelines</dc:title>
  <dc:subject/>
  <dc:creator>jbeutler</dc:creator>
  <cp:keywords/>
  <dc:description/>
  <cp:lastModifiedBy>Fenderson, Sarah Ashley</cp:lastModifiedBy>
  <cp:revision>2</cp:revision>
  <cp:lastPrinted>2016-10-18T14:18:00Z</cp:lastPrinted>
  <dcterms:created xsi:type="dcterms:W3CDTF">2017-03-03T20:53:00Z</dcterms:created>
  <dcterms:modified xsi:type="dcterms:W3CDTF">2017-03-03T20:53:00Z</dcterms:modified>
</cp:coreProperties>
</file>